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7B" w:rsidRDefault="0094337B" w:rsidP="0094337B">
      <w:pPr>
        <w:pStyle w:val="Ttulo2"/>
        <w:spacing w:line="470" w:lineRule="auto"/>
        <w:ind w:left="0" w:right="3399" w:firstLine="0"/>
      </w:pPr>
      <w:r w:rsidRPr="007B62DE">
        <w:rPr>
          <w:noProof/>
          <w:lang w:val="pt-BR" w:eastAsia="pt-BR"/>
        </w:rPr>
        <w:drawing>
          <wp:inline distT="0" distB="0" distL="0" distR="0" wp14:anchorId="2F72B201" wp14:editId="5E2398AB">
            <wp:extent cx="6697900" cy="962025"/>
            <wp:effectExtent l="0" t="0" r="8255" b="0"/>
            <wp:docPr id="10" name="Imagem 10" descr="Oficio 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o Cabeçal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21" w:rsidRDefault="00D42021" w:rsidP="00D42021">
      <w:pPr>
        <w:pStyle w:val="Ttulo2"/>
        <w:spacing w:line="470" w:lineRule="auto"/>
        <w:ind w:left="2552" w:right="3399" w:firstLine="861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D42021" w:rsidRPr="0034088A" w:rsidRDefault="00D42021" w:rsidP="00D42021">
      <w:pPr>
        <w:spacing w:before="7"/>
        <w:ind w:left="259"/>
        <w:rPr>
          <w:sz w:val="20"/>
        </w:rPr>
      </w:pPr>
      <w:r w:rsidRPr="0034088A">
        <w:rPr>
          <w:sz w:val="20"/>
        </w:rPr>
        <w:t>PROCESSO</w:t>
      </w:r>
      <w:r w:rsidRPr="0034088A">
        <w:rPr>
          <w:spacing w:val="15"/>
          <w:sz w:val="20"/>
        </w:rPr>
        <w:t xml:space="preserve"> </w:t>
      </w:r>
      <w:r w:rsidRPr="0034088A">
        <w:rPr>
          <w:sz w:val="20"/>
        </w:rPr>
        <w:t>ADMINISTRATIVO:</w:t>
      </w:r>
      <w:r w:rsidRPr="0034088A">
        <w:rPr>
          <w:spacing w:val="69"/>
          <w:sz w:val="20"/>
        </w:rPr>
        <w:t xml:space="preserve"> </w:t>
      </w:r>
      <w:r w:rsidRPr="0034088A">
        <w:rPr>
          <w:sz w:val="20"/>
        </w:rPr>
        <w:t>4</w:t>
      </w:r>
      <w:r w:rsidR="00135321" w:rsidRPr="0034088A">
        <w:rPr>
          <w:sz w:val="20"/>
        </w:rPr>
        <w:t>7</w:t>
      </w:r>
      <w:r w:rsidRPr="0034088A">
        <w:rPr>
          <w:sz w:val="20"/>
        </w:rPr>
        <w:t>.</w:t>
      </w:r>
      <w:r w:rsidR="00135321" w:rsidRPr="0034088A">
        <w:rPr>
          <w:sz w:val="20"/>
        </w:rPr>
        <w:t>339</w:t>
      </w:r>
      <w:r w:rsidRPr="0034088A">
        <w:rPr>
          <w:sz w:val="20"/>
        </w:rPr>
        <w:t>/2024</w:t>
      </w:r>
      <w:r w:rsidRPr="0034088A">
        <w:rPr>
          <w:spacing w:val="64"/>
          <w:sz w:val="20"/>
        </w:rPr>
        <w:t xml:space="preserve"> </w:t>
      </w:r>
      <w:r w:rsidRPr="0034088A">
        <w:rPr>
          <w:sz w:val="20"/>
        </w:rPr>
        <w:t>-</w:t>
      </w:r>
      <w:r w:rsidRPr="0034088A">
        <w:rPr>
          <w:spacing w:val="65"/>
          <w:sz w:val="20"/>
        </w:rPr>
        <w:t xml:space="preserve"> </w:t>
      </w:r>
      <w:r w:rsidRPr="0034088A">
        <w:rPr>
          <w:sz w:val="20"/>
        </w:rPr>
        <w:t>DISPENSA</w:t>
      </w:r>
      <w:r w:rsidRPr="0034088A">
        <w:rPr>
          <w:spacing w:val="69"/>
          <w:sz w:val="20"/>
        </w:rPr>
        <w:t xml:space="preserve"> </w:t>
      </w:r>
      <w:r w:rsidRPr="0034088A">
        <w:rPr>
          <w:sz w:val="20"/>
        </w:rPr>
        <w:t>DE</w:t>
      </w:r>
      <w:r w:rsidRPr="0034088A">
        <w:rPr>
          <w:spacing w:val="63"/>
          <w:sz w:val="20"/>
        </w:rPr>
        <w:t xml:space="preserve"> </w:t>
      </w:r>
      <w:r w:rsidRPr="0034088A">
        <w:rPr>
          <w:sz w:val="20"/>
        </w:rPr>
        <w:t>LICITAÇÃO 4</w:t>
      </w:r>
      <w:r w:rsidR="00135321" w:rsidRPr="0034088A">
        <w:rPr>
          <w:sz w:val="20"/>
        </w:rPr>
        <w:t>7</w:t>
      </w:r>
      <w:r w:rsidRPr="0034088A">
        <w:rPr>
          <w:sz w:val="20"/>
        </w:rPr>
        <w:t>.</w:t>
      </w:r>
      <w:r w:rsidR="00135321" w:rsidRPr="0034088A">
        <w:rPr>
          <w:sz w:val="20"/>
        </w:rPr>
        <w:t>339</w:t>
      </w:r>
      <w:r w:rsidRPr="0034088A">
        <w:rPr>
          <w:sz w:val="20"/>
        </w:rPr>
        <w:t>-2024</w:t>
      </w:r>
    </w:p>
    <w:p w:rsidR="0094337B" w:rsidRPr="0034088A" w:rsidRDefault="0094337B" w:rsidP="00D42021">
      <w:pPr>
        <w:spacing w:before="128" w:line="357" w:lineRule="auto"/>
        <w:ind w:left="259"/>
        <w:jc w:val="both"/>
        <w:rPr>
          <w:sz w:val="4"/>
          <w:szCs w:val="20"/>
        </w:rPr>
      </w:pPr>
    </w:p>
    <w:p w:rsidR="00D42021" w:rsidRPr="0034088A" w:rsidRDefault="00135321" w:rsidP="00D42021">
      <w:pPr>
        <w:spacing w:before="128" w:line="357" w:lineRule="auto"/>
        <w:ind w:left="259"/>
        <w:jc w:val="both"/>
        <w:rPr>
          <w:sz w:val="18"/>
          <w:szCs w:val="20"/>
        </w:rPr>
      </w:pPr>
      <w:r w:rsidRPr="0034088A">
        <w:rPr>
          <w:sz w:val="18"/>
          <w:szCs w:val="20"/>
        </w:rPr>
        <w:t>CONTRATAÇÃO DE SERVIÇOS DE CHAVEIRO, SOB DEMANDA, COMPREENDENDO ABERTURA, INSTALAÇÃO, MANUTENÇÃO, TROCA DE SEGREDO DE FECHADURAS, CÓPIA DE CHAVES, COM FORNECIMENTO DE MATERIAL E MÃO DE OBRA ESPECIALIZADA</w:t>
      </w:r>
      <w:r w:rsidR="009550EA" w:rsidRPr="0034088A">
        <w:rPr>
          <w:sz w:val="18"/>
          <w:szCs w:val="20"/>
        </w:rPr>
        <w:t>, CONSIDERANDO O TERMO DE REFERÊNCIA (TR) E DEMAIS DOCUMENTOS QUE INTEGRAM O PRESENTE AVISO DE CONTRATAÇÃO DIRETA, EM TODOS OS SEUS ITENS E CONDIÇÕES.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094"/>
      </w:tblGrid>
      <w:tr w:rsidR="00D42021" w:rsidRPr="00E25A97" w:rsidTr="00006E37">
        <w:trPr>
          <w:trHeight w:val="336"/>
        </w:trPr>
        <w:tc>
          <w:tcPr>
            <w:tcW w:w="10615" w:type="dxa"/>
            <w:gridSpan w:val="2"/>
          </w:tcPr>
          <w:p w:rsidR="00D42021" w:rsidRPr="00E25A97" w:rsidRDefault="00D42021" w:rsidP="004675F7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D42021" w:rsidRPr="00E25A97" w:rsidTr="00006E37">
        <w:trPr>
          <w:trHeight w:val="200"/>
        </w:trPr>
        <w:tc>
          <w:tcPr>
            <w:tcW w:w="6521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p w:rsidR="00D42021" w:rsidRDefault="00D42021" w:rsidP="00D42021">
      <w:pPr>
        <w:pStyle w:val="Corpodetexto"/>
        <w:spacing w:before="10"/>
        <w:rPr>
          <w:b/>
          <w:sz w:val="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6379"/>
        <w:gridCol w:w="1275"/>
        <w:gridCol w:w="1361"/>
      </w:tblGrid>
      <w:tr w:rsidR="00135321" w:rsidTr="0034088A">
        <w:trPr>
          <w:trHeight w:val="410"/>
          <w:jc w:val="center"/>
        </w:trPr>
        <w:tc>
          <w:tcPr>
            <w:tcW w:w="704" w:type="dxa"/>
            <w:shd w:val="clear" w:color="auto" w:fill="DBDBDB"/>
          </w:tcPr>
          <w:p w:rsidR="00135321" w:rsidRDefault="00135321" w:rsidP="0094337B">
            <w:pPr>
              <w:pStyle w:val="TableParagraph"/>
              <w:spacing w:before="167"/>
              <w:ind w:left="39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135321" w:rsidRDefault="00135321" w:rsidP="0094337B">
            <w:pPr>
              <w:pStyle w:val="TableParagraph"/>
              <w:spacing w:before="167"/>
              <w:ind w:left="22"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6379" w:type="dxa"/>
            <w:shd w:val="clear" w:color="auto" w:fill="DBDBDB"/>
          </w:tcPr>
          <w:p w:rsidR="00135321" w:rsidRDefault="00135321" w:rsidP="0094337B">
            <w:pPr>
              <w:pStyle w:val="TableParagraph"/>
              <w:spacing w:before="167"/>
              <w:ind w:left="198"/>
              <w:rPr>
                <w:rFonts w:asci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275" w:type="dxa"/>
            <w:shd w:val="clear" w:color="auto" w:fill="DBDBDB"/>
          </w:tcPr>
          <w:p w:rsidR="00135321" w:rsidRDefault="00135321" w:rsidP="00135321">
            <w:pPr>
              <w:pStyle w:val="TableParagraph"/>
              <w:spacing w:before="39" w:line="235" w:lineRule="auto"/>
              <w:ind w:left="158"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Unitário</w:t>
            </w:r>
          </w:p>
        </w:tc>
        <w:tc>
          <w:tcPr>
            <w:tcW w:w="1361" w:type="dxa"/>
            <w:shd w:val="clear" w:color="auto" w:fill="DBDBDB"/>
            <w:vAlign w:val="center"/>
          </w:tcPr>
          <w:p w:rsidR="00135321" w:rsidRDefault="00135321" w:rsidP="008E6AF4">
            <w:pPr>
              <w:pStyle w:val="TableParagraph"/>
              <w:spacing w:before="39" w:line="235" w:lineRule="auto"/>
              <w:ind w:left="290" w:right="246" w:hanging="12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8E6AF4" w:rsidTr="0034088A">
        <w:trPr>
          <w:trHeight w:val="276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34088A">
            <w:pPr>
              <w:pStyle w:val="TableParagraph"/>
              <w:spacing w:before="167"/>
              <w:ind w:left="39" w:right="20"/>
              <w:jc w:val="left"/>
              <w:rPr>
                <w:rFonts w:ascii="Carlito" w:hAnsi="Carlito" w:cs="Carlito"/>
                <w:b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34088A">
            <w:pPr>
              <w:pStyle w:val="TableParagraph"/>
              <w:spacing w:before="167"/>
              <w:jc w:val="left"/>
              <w:rPr>
                <w:rFonts w:ascii="Carlito" w:hAnsi="Carlito" w:cs="Carlito"/>
                <w:b/>
                <w:spacing w:val="-2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94337B">
            <w:pPr>
              <w:pStyle w:val="TableParagraph"/>
              <w:spacing w:before="167"/>
              <w:ind w:left="198"/>
              <w:rPr>
                <w:rFonts w:ascii="Carlito" w:hAnsi="Carlito" w:cs="Carlito"/>
                <w:b/>
                <w:spacing w:val="-2"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pacing w:val="-2"/>
                <w:sz w:val="20"/>
                <w:szCs w:val="20"/>
              </w:rPr>
              <w:t>FECHADURA COMUM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135321">
            <w:pPr>
              <w:pStyle w:val="TableParagraph"/>
              <w:spacing w:before="39" w:line="235" w:lineRule="auto"/>
              <w:ind w:left="158" w:right="121" w:firstLine="117"/>
              <w:rPr>
                <w:rFonts w:ascii="Carlito" w:hAnsi="Carlito" w:cs="Carlito"/>
                <w:b/>
                <w:spacing w:val="-2"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6AF4" w:rsidRPr="0034088A" w:rsidRDefault="008E6AF4" w:rsidP="00135321">
            <w:pPr>
              <w:pStyle w:val="TableParagraph"/>
              <w:spacing w:before="39" w:line="235" w:lineRule="auto"/>
              <w:ind w:left="290" w:right="246" w:hanging="12"/>
              <w:rPr>
                <w:rFonts w:ascii="Carlito" w:hAnsi="Carlito" w:cs="Carlito"/>
                <w:b/>
                <w:spacing w:val="-2"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pacing w:val="-2"/>
                <w:sz w:val="20"/>
                <w:szCs w:val="20"/>
              </w:rPr>
              <w:t>-</w:t>
            </w:r>
          </w:p>
        </w:tc>
      </w:tr>
      <w:tr w:rsidR="00135321" w:rsidTr="00C83E97">
        <w:trPr>
          <w:trHeight w:val="3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ind w:left="41" w:right="20"/>
              <w:rPr>
                <w:rFonts w:ascii="Carlito" w:hAnsi="Carlito" w:cs="Carlito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Abertura de Fechaduras Simples de Portas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135321" w:rsidTr="008E6AF4">
        <w:trPr>
          <w:trHeight w:val="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1" w:rsidRPr="0034088A" w:rsidRDefault="00135321" w:rsidP="00135321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1" w:rsidRPr="0034088A" w:rsidRDefault="00135321" w:rsidP="00135321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Cópia de Chave Simples para Portas (yale)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135321" w:rsidTr="00C83E97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Instalação de Fechaduras em Portas Externa Broca 40mm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135321" w:rsidTr="008E6AF4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1" w:rsidRPr="0034088A" w:rsidRDefault="00135321" w:rsidP="00135321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1" w:rsidRPr="0034088A" w:rsidRDefault="00135321" w:rsidP="00135321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 xml:space="preserve">Instalação de Fechaduras Para Porta Externa Broca 55mm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135321" w:rsidTr="00C83E97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Manutenção de Fechadura Simples para Portas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135321" w:rsidTr="008E6AF4">
        <w:trPr>
          <w:trHeight w:val="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1" w:rsidRPr="0034088A" w:rsidRDefault="00135321" w:rsidP="00135321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1" w:rsidRPr="0034088A" w:rsidRDefault="00135321" w:rsidP="00135321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Troca de Segredo Fechaduras de Portas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135321" w:rsidRPr="0034088A" w:rsidRDefault="00135321" w:rsidP="00135321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RPr="008E6AF4" w:rsidTr="008E6AF4">
        <w:trPr>
          <w:trHeight w:val="31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8E6AF4" w:rsidRPr="0034088A" w:rsidRDefault="008E6AF4" w:rsidP="008E6AF4">
            <w:pPr>
              <w:pStyle w:val="TableParagraph"/>
              <w:ind w:left="41"/>
              <w:rPr>
                <w:rFonts w:ascii="Carlito" w:hAnsi="Carlito" w:cs="Carlito"/>
                <w:b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b/>
                <w:spacing w:val="-10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b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pacing w:val="-10"/>
                <w:sz w:val="20"/>
                <w:szCs w:val="20"/>
              </w:rPr>
              <w:t>FECHADURA TUBULAR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b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b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pacing w:val="-10"/>
                <w:sz w:val="20"/>
                <w:szCs w:val="20"/>
              </w:rPr>
              <w:t>-</w:t>
            </w:r>
          </w:p>
        </w:tc>
      </w:tr>
      <w:tr w:rsidR="008E6AF4" w:rsidRPr="008E6AF4" w:rsidTr="00C83E97">
        <w:trPr>
          <w:trHeight w:val="2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Abertura de Fechaduras Tubular (para divisória)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</w:tr>
      <w:tr w:rsidR="008E6AF4" w:rsidRPr="008E6AF4" w:rsidTr="008E6AF4">
        <w:trPr>
          <w:trHeight w:val="2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Confecção de Chaves sem Modelo para Fechaduras Tubular (para divisória)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</w:tr>
      <w:tr w:rsidR="008E6AF4" w:rsidRPr="008E6AF4" w:rsidTr="00C83E97">
        <w:trPr>
          <w:trHeight w:val="2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Cópia de Chave Simples para Fechaduras Tubular (para divisória)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</w:tr>
      <w:tr w:rsidR="008E6AF4" w:rsidRPr="008E6AF4" w:rsidTr="008E6AF4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Instalação de Fechaduras Tubular (Divisória)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</w:tr>
      <w:tr w:rsidR="008E6AF4" w:rsidRPr="008E6AF4" w:rsidTr="00C83E97">
        <w:trPr>
          <w:trHeight w:val="2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Manutenção de Fechaduras Tubular (para divisória)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</w:tr>
      <w:tr w:rsidR="008E6AF4" w:rsidRPr="008E6AF4" w:rsidTr="008E6AF4">
        <w:trPr>
          <w:trHeight w:val="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Troca de Segredo Fechaduras Tubular (para divisória)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</w:tr>
      <w:tr w:rsidR="008E6AF4" w:rsidTr="008E6AF4">
        <w:trPr>
          <w:trHeight w:val="2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b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z w:val="20"/>
                <w:szCs w:val="20"/>
              </w:rPr>
              <w:t>CHAVE TETRA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C83E97" w:rsidP="00C83E97">
            <w:pPr>
              <w:pStyle w:val="TableParagraph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8E6AF4" w:rsidRPr="0034088A" w:rsidRDefault="00C83E97" w:rsidP="00C83E97">
            <w:pPr>
              <w:pStyle w:val="TableParagraph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>-</w:t>
            </w:r>
          </w:p>
        </w:tc>
      </w:tr>
      <w:tr w:rsidR="008E6AF4" w:rsidTr="00C83E97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Abertura de Fechaduras Tetra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8E6AF4">
        <w:trPr>
          <w:trHeight w:val="124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Cópia de Chave Tetra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C83E97">
        <w:trPr>
          <w:trHeight w:val="284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Instalação de Fechaduras Tetra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8E6AF4">
        <w:trPr>
          <w:trHeight w:val="26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Manutenção de Fechadura Tetra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C83E97">
        <w:trPr>
          <w:trHeight w:val="264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Troca de Segredo Fechaduras de Tetra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8E6AF4">
        <w:trPr>
          <w:trHeight w:val="268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pStyle w:val="TableParagraph"/>
              <w:rPr>
                <w:rFonts w:ascii="Carlito" w:hAnsi="Carlito" w:cs="Carlito"/>
                <w:b/>
                <w:sz w:val="20"/>
                <w:szCs w:val="20"/>
              </w:rPr>
            </w:pPr>
            <w:r w:rsidRPr="0034088A">
              <w:rPr>
                <w:rFonts w:ascii="Carlito" w:hAnsi="Carlito" w:cs="Carlito"/>
                <w:b/>
                <w:sz w:val="20"/>
                <w:szCs w:val="20"/>
              </w:rPr>
              <w:t>MÓVEIS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8E6AF4">
        <w:trPr>
          <w:trHeight w:val="286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Abertura de Fechaduras Simples de Móveis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C83E97">
        <w:trPr>
          <w:trHeight w:val="262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Cópia de Chave Simples para Móveis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8E6AF4">
        <w:trPr>
          <w:trHeight w:val="276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Instalação de Fechaduras em Móveis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C83E97">
        <w:trPr>
          <w:trHeight w:val="264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Manutenção de Fechadura em Móveis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E6AF4" w:rsidTr="0034088A">
        <w:trPr>
          <w:trHeight w:val="276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spacing w:val="-10"/>
                <w:sz w:val="20"/>
                <w:szCs w:val="20"/>
              </w:rPr>
              <w:t>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F4" w:rsidRPr="0034088A" w:rsidRDefault="008E6AF4" w:rsidP="008E6AF4">
            <w:pPr>
              <w:rPr>
                <w:rFonts w:ascii="Carlito" w:hAnsi="Carlito" w:cs="Carlito"/>
                <w:color w:val="000000"/>
                <w:sz w:val="20"/>
                <w:szCs w:val="20"/>
              </w:rPr>
            </w:pPr>
            <w:r w:rsidRPr="0034088A">
              <w:rPr>
                <w:rFonts w:ascii="Carlito" w:hAnsi="Carlito" w:cs="Carlito"/>
                <w:color w:val="000000"/>
                <w:sz w:val="20"/>
                <w:szCs w:val="20"/>
              </w:rPr>
              <w:t>Troca de Segredo em Fechaduras de Móveis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E6AF4" w:rsidRPr="0034088A" w:rsidRDefault="008E6AF4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273BA6" w:rsidTr="0034088A">
        <w:trPr>
          <w:trHeight w:val="276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273BA6" w:rsidRPr="0034088A" w:rsidRDefault="00273BA6" w:rsidP="008E6AF4">
            <w:pPr>
              <w:pStyle w:val="TableParagraph"/>
              <w:ind w:left="41" w:right="20"/>
              <w:rPr>
                <w:rFonts w:ascii="Carlito" w:hAnsi="Carlito" w:cs="Carlito"/>
                <w:spacing w:val="-10"/>
                <w:sz w:val="20"/>
                <w:szCs w:val="20"/>
              </w:rPr>
            </w:pPr>
            <w:r>
              <w:rPr>
                <w:rFonts w:ascii="Carlito" w:hAnsi="Carlito" w:cs="Carlito"/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A6" w:rsidRPr="0034088A" w:rsidRDefault="00273BA6" w:rsidP="008E6AF4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A6" w:rsidRPr="0034088A" w:rsidRDefault="00273BA6" w:rsidP="00273BA6">
            <w:pPr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73BA6" w:rsidRPr="0034088A" w:rsidRDefault="00273BA6" w:rsidP="00273BA6">
            <w:pPr>
              <w:pStyle w:val="TableParagraph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>TOTAL</w:t>
            </w:r>
          </w:p>
        </w:tc>
        <w:tc>
          <w:tcPr>
            <w:tcW w:w="1361" w:type="dxa"/>
            <w:vAlign w:val="center"/>
          </w:tcPr>
          <w:p w:rsidR="00273BA6" w:rsidRPr="0034088A" w:rsidRDefault="00273BA6" w:rsidP="008E6AF4">
            <w:pPr>
              <w:pStyle w:val="TableParagraph"/>
              <w:jc w:val="left"/>
              <w:rPr>
                <w:rFonts w:ascii="Carlito" w:hAnsi="Carlito" w:cs="Carlito"/>
                <w:sz w:val="20"/>
                <w:szCs w:val="20"/>
              </w:rPr>
            </w:pPr>
          </w:p>
        </w:tc>
      </w:tr>
    </w:tbl>
    <w:p w:rsidR="00135321" w:rsidRDefault="00135321" w:rsidP="00D42021">
      <w:pPr>
        <w:pStyle w:val="Corpodetexto"/>
        <w:spacing w:before="9"/>
        <w:ind w:left="259"/>
      </w:pPr>
    </w:p>
    <w:p w:rsidR="00D42021" w:rsidRPr="0034088A" w:rsidRDefault="00D42021" w:rsidP="00D42021">
      <w:pPr>
        <w:pStyle w:val="Corpodetexto"/>
        <w:spacing w:before="9"/>
        <w:ind w:left="259"/>
        <w:rPr>
          <w:sz w:val="16"/>
        </w:rPr>
      </w:pPr>
      <w:r w:rsidRPr="0034088A">
        <w:rPr>
          <w:sz w:val="16"/>
        </w:rPr>
        <w:t>Validade</w:t>
      </w:r>
      <w:r w:rsidRPr="0034088A">
        <w:rPr>
          <w:spacing w:val="-10"/>
          <w:sz w:val="16"/>
        </w:rPr>
        <w:t xml:space="preserve"> </w:t>
      </w:r>
      <w:r w:rsidRPr="0034088A">
        <w:rPr>
          <w:sz w:val="16"/>
        </w:rPr>
        <w:t>da</w:t>
      </w:r>
      <w:r w:rsidRPr="0034088A">
        <w:rPr>
          <w:spacing w:val="-9"/>
          <w:sz w:val="16"/>
        </w:rPr>
        <w:t xml:space="preserve"> </w:t>
      </w:r>
      <w:r w:rsidRPr="0034088A">
        <w:rPr>
          <w:sz w:val="16"/>
        </w:rPr>
        <w:t>Proposta:</w:t>
      </w:r>
      <w:r w:rsidRPr="0034088A">
        <w:rPr>
          <w:spacing w:val="-5"/>
          <w:sz w:val="16"/>
        </w:rPr>
        <w:t xml:space="preserve"> </w:t>
      </w:r>
      <w:r w:rsidRPr="0034088A">
        <w:rPr>
          <w:sz w:val="16"/>
        </w:rPr>
        <w:t>60</w:t>
      </w:r>
      <w:r w:rsidRPr="0034088A">
        <w:rPr>
          <w:spacing w:val="-9"/>
          <w:sz w:val="16"/>
        </w:rPr>
        <w:t xml:space="preserve"> </w:t>
      </w:r>
      <w:r w:rsidRPr="0034088A">
        <w:rPr>
          <w:sz w:val="16"/>
        </w:rPr>
        <w:t>(sessenta)</w:t>
      </w:r>
      <w:r w:rsidRPr="0034088A">
        <w:rPr>
          <w:spacing w:val="-4"/>
          <w:sz w:val="16"/>
        </w:rPr>
        <w:t xml:space="preserve"> </w:t>
      </w:r>
      <w:r w:rsidRPr="0034088A">
        <w:rPr>
          <w:spacing w:val="-2"/>
          <w:sz w:val="16"/>
        </w:rPr>
        <w:t>dias.</w:t>
      </w:r>
    </w:p>
    <w:p w:rsidR="00D42021" w:rsidRPr="0034088A" w:rsidRDefault="00D42021" w:rsidP="00D42021">
      <w:pPr>
        <w:ind w:left="259" w:right="171"/>
        <w:jc w:val="both"/>
        <w:rPr>
          <w:sz w:val="16"/>
        </w:rPr>
      </w:pPr>
      <w:r w:rsidRPr="0034088A">
        <w:rPr>
          <w:sz w:val="16"/>
        </w:rPr>
        <w:t>Condições</w:t>
      </w:r>
      <w:r w:rsidRPr="0034088A">
        <w:rPr>
          <w:spacing w:val="-16"/>
          <w:sz w:val="16"/>
        </w:rPr>
        <w:t xml:space="preserve"> </w:t>
      </w:r>
      <w:r w:rsidRPr="0034088A">
        <w:rPr>
          <w:sz w:val="16"/>
        </w:rPr>
        <w:t>de</w:t>
      </w:r>
      <w:r w:rsidRPr="0034088A">
        <w:rPr>
          <w:spacing w:val="-15"/>
          <w:sz w:val="16"/>
        </w:rPr>
        <w:t xml:space="preserve"> </w:t>
      </w:r>
      <w:r w:rsidRPr="0034088A">
        <w:rPr>
          <w:sz w:val="16"/>
        </w:rPr>
        <w:t>Pagamento, Prazo e Local de Entrega:</w:t>
      </w:r>
      <w:r w:rsidRPr="0034088A">
        <w:rPr>
          <w:spacing w:val="1"/>
          <w:sz w:val="16"/>
        </w:rPr>
        <w:t xml:space="preserve"> </w:t>
      </w:r>
      <w:r w:rsidRPr="0034088A">
        <w:rPr>
          <w:sz w:val="16"/>
        </w:rPr>
        <w:t>Conforme</w:t>
      </w:r>
      <w:r w:rsidRPr="0034088A">
        <w:rPr>
          <w:spacing w:val="-4"/>
          <w:sz w:val="16"/>
        </w:rPr>
        <w:t xml:space="preserve"> </w:t>
      </w:r>
      <w:r w:rsidRPr="0034088A">
        <w:rPr>
          <w:sz w:val="16"/>
        </w:rPr>
        <w:t>Anexo</w:t>
      </w:r>
      <w:r w:rsidRPr="0034088A">
        <w:rPr>
          <w:spacing w:val="-6"/>
          <w:sz w:val="16"/>
        </w:rPr>
        <w:t xml:space="preserve"> </w:t>
      </w:r>
      <w:r w:rsidRPr="0034088A">
        <w:rPr>
          <w:sz w:val="16"/>
        </w:rPr>
        <w:t>II</w:t>
      </w:r>
      <w:r w:rsidRPr="0034088A">
        <w:rPr>
          <w:spacing w:val="2"/>
          <w:sz w:val="16"/>
        </w:rPr>
        <w:t xml:space="preserve"> </w:t>
      </w:r>
      <w:r w:rsidRPr="0034088A">
        <w:rPr>
          <w:w w:val="90"/>
          <w:sz w:val="16"/>
        </w:rPr>
        <w:t>–</w:t>
      </w:r>
      <w:r w:rsidRPr="0034088A">
        <w:rPr>
          <w:spacing w:val="-1"/>
          <w:w w:val="90"/>
          <w:sz w:val="16"/>
        </w:rPr>
        <w:t xml:space="preserve"> </w:t>
      </w:r>
      <w:r w:rsidRPr="0034088A">
        <w:rPr>
          <w:sz w:val="16"/>
        </w:rPr>
        <w:t>Termo</w:t>
      </w:r>
      <w:r w:rsidRPr="0034088A">
        <w:rPr>
          <w:spacing w:val="-6"/>
          <w:sz w:val="16"/>
        </w:rPr>
        <w:t xml:space="preserve"> </w:t>
      </w:r>
      <w:r w:rsidRPr="0034088A">
        <w:rPr>
          <w:sz w:val="16"/>
        </w:rPr>
        <w:t>de</w:t>
      </w:r>
      <w:r w:rsidRPr="0034088A">
        <w:rPr>
          <w:spacing w:val="-3"/>
          <w:sz w:val="16"/>
        </w:rPr>
        <w:t xml:space="preserve"> </w:t>
      </w:r>
      <w:r w:rsidRPr="0034088A">
        <w:rPr>
          <w:spacing w:val="-2"/>
          <w:sz w:val="16"/>
        </w:rPr>
        <w:t>Referência.</w:t>
      </w:r>
    </w:p>
    <w:p w:rsidR="002D4F5D" w:rsidRPr="0034088A" w:rsidRDefault="00D42021" w:rsidP="0034088A">
      <w:pPr>
        <w:spacing w:before="246" w:line="357" w:lineRule="auto"/>
        <w:ind w:left="259" w:right="179"/>
        <w:jc w:val="both"/>
        <w:rPr>
          <w:sz w:val="18"/>
        </w:rPr>
      </w:pPr>
      <w:r w:rsidRPr="0034088A">
        <w:rPr>
          <w:sz w:val="18"/>
        </w:rPr>
        <w:t xml:space="preserve">Informar local, data, assinatura e Identificação do representante legal da empresa (Nome, Cargo e </w:t>
      </w:r>
      <w:r w:rsidRPr="0034088A">
        <w:rPr>
          <w:spacing w:val="-2"/>
          <w:sz w:val="18"/>
        </w:rPr>
        <w:t>CPF).</w:t>
      </w:r>
    </w:p>
    <w:sectPr w:rsidR="002D4F5D" w:rsidRPr="0034088A" w:rsidSect="00273BA6">
      <w:headerReference w:type="default" r:id="rId7"/>
      <w:footerReference w:type="default" r:id="rId8"/>
      <w:pgSz w:w="11900" w:h="16840"/>
      <w:pgMar w:top="284" w:right="660" w:bottom="709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44" w:rsidRDefault="002D4A44">
      <w:r>
        <w:separator/>
      </w:r>
    </w:p>
  </w:endnote>
  <w:endnote w:type="continuationSeparator" w:id="0">
    <w:p w:rsidR="002D4A44" w:rsidRDefault="002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2D4A4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44" w:rsidRDefault="002D4A44">
      <w:r>
        <w:separator/>
      </w:r>
    </w:p>
  </w:footnote>
  <w:footnote w:type="continuationSeparator" w:id="0">
    <w:p w:rsidR="002D4A44" w:rsidRDefault="002D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2D4A44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1"/>
    <w:rsid w:val="00006E37"/>
    <w:rsid w:val="00030451"/>
    <w:rsid w:val="000D7FAF"/>
    <w:rsid w:val="00135321"/>
    <w:rsid w:val="00273BA6"/>
    <w:rsid w:val="002D4A44"/>
    <w:rsid w:val="002D4F5D"/>
    <w:rsid w:val="0034088A"/>
    <w:rsid w:val="004C11FA"/>
    <w:rsid w:val="00550A36"/>
    <w:rsid w:val="00780D51"/>
    <w:rsid w:val="008E6AF4"/>
    <w:rsid w:val="0094337B"/>
    <w:rsid w:val="009550EA"/>
    <w:rsid w:val="00B30881"/>
    <w:rsid w:val="00C83E97"/>
    <w:rsid w:val="00D42021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A9F7-FEA6-44C9-A53D-AB76A29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D42021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D42021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D42021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42021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20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42021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42021"/>
    <w:pPr>
      <w:jc w:val="center"/>
    </w:pPr>
  </w:style>
  <w:style w:type="table" w:styleId="Tabelacomgrade">
    <w:name w:val="Table Grid"/>
    <w:basedOn w:val="Tabelanormal"/>
    <w:uiPriority w:val="39"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9</cp:revision>
  <dcterms:created xsi:type="dcterms:W3CDTF">2024-08-07T14:11:00Z</dcterms:created>
  <dcterms:modified xsi:type="dcterms:W3CDTF">2024-08-27T19:11:00Z</dcterms:modified>
</cp:coreProperties>
</file>