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3B60A1">
        <w:rPr>
          <w:rFonts w:ascii="Arial" w:eastAsia="Arial" w:hAnsi="Arial" w:cs="Arial"/>
          <w:lang w:val="pt-PT"/>
        </w:rPr>
        <w:t>1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C27BC4">
        <w:rPr>
          <w:rFonts w:ascii="Arial" w:eastAsia="Arial" w:hAnsi="Arial" w:cs="Arial"/>
          <w:lang w:val="pt-PT"/>
        </w:rPr>
        <w:t>9</w:t>
      </w:r>
      <w:r w:rsidR="003B60A1">
        <w:rPr>
          <w:rFonts w:ascii="Arial" w:eastAsia="Arial" w:hAnsi="Arial" w:cs="Arial"/>
          <w:lang w:val="pt-PT"/>
        </w:rPr>
        <w:t>01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3B60A1">
        <w:rPr>
          <w:rFonts w:ascii="Arial" w:eastAsia="Arial" w:hAnsi="Arial" w:cs="Arial"/>
          <w:lang w:val="pt-PT"/>
        </w:rPr>
        <w:t>1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C27BC4">
        <w:rPr>
          <w:rFonts w:ascii="Arial" w:eastAsia="Arial" w:hAnsi="Arial" w:cs="Arial"/>
          <w:lang w:val="pt-PT"/>
        </w:rPr>
        <w:t>9</w:t>
      </w:r>
      <w:r w:rsidR="003B60A1">
        <w:rPr>
          <w:rFonts w:ascii="Arial" w:eastAsia="Arial" w:hAnsi="Arial" w:cs="Arial"/>
          <w:lang w:val="pt-PT"/>
        </w:rPr>
        <w:t>01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B60A1" w:rsidRDefault="003B60A1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E INSTALAÇÃO DE </w:t>
      </w:r>
      <w:r w:rsidRPr="003B60A1">
        <w:rPr>
          <w:rFonts w:ascii="Arial" w:hAnsi="Arial" w:cs="Arial"/>
          <w:sz w:val="20"/>
          <w:szCs w:val="20"/>
        </w:rPr>
        <w:t>PERSIANA MODELO VERTICAL, COM MEDIDAS DE 4,00 X 3,00 [m] (LARGURAXALTURA) FABRICADA EM TECIDO RÍGIDO, COR BEGE, ENCAIXADAS EM TRILHO DE ALUMÍNIO ANODIZADO, RECOLHÍVEL, COM SINCRONIZAÇÃO MANUAL E SISTEMA DE GIRO DE 180º, COM COMANDOS DE ABERTURA E REGULAGEM DE INCLINAÇÃO DAS LÂMINAS, NÃO PODENDO HAVER ACESSÓRIOS EM AÇO OU METAIS OXIDANTES, ABERTURA FRONTAL; A PARTE INFERIOR DAS LÂMINAS DEVERÁ SER UNIDA POR UMA CORRENTE COM FIO DE NYLON COM POLIETILENO, JÁ INCLUÍDA A INSTALAÇÃO (SERVIÇO E MATERIAIS NECESSÁRIOS); GARANTIA MÍNIMA DE 1 ANO CONTRA DEFEITOS DE FABRICAÇÃO, PARA TODOS OS COMPONENTES</w:t>
      </w:r>
    </w:p>
    <w:p w:rsidR="00C27BC4" w:rsidRDefault="00C27BC4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bookmarkStart w:id="0" w:name="_GoBack"/>
            <w:bookmarkEnd w:id="0"/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913"/>
        <w:gridCol w:w="4819"/>
        <w:gridCol w:w="1418"/>
        <w:gridCol w:w="1701"/>
      </w:tblGrid>
      <w:tr w:rsidR="00C27BC4" w:rsidRPr="00ED63AB" w:rsidTr="00AF02F1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13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819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27BC4" w:rsidRPr="00ED63AB" w:rsidTr="00AF02F1">
        <w:trPr>
          <w:trHeight w:val="586"/>
          <w:jc w:val="center"/>
        </w:trPr>
        <w:tc>
          <w:tcPr>
            <w:tcW w:w="960" w:type="dxa"/>
            <w:vAlign w:val="center"/>
          </w:tcPr>
          <w:p w:rsidR="00C27BC4" w:rsidRPr="00ED63AB" w:rsidRDefault="00C27BC4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C27BC4" w:rsidRPr="00ED63AB" w:rsidRDefault="003B60A1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913" w:type="dxa"/>
            <w:vAlign w:val="center"/>
          </w:tcPr>
          <w:p w:rsidR="00C27BC4" w:rsidRPr="004E51B2" w:rsidRDefault="00C27BC4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819" w:type="dxa"/>
            <w:vAlign w:val="center"/>
          </w:tcPr>
          <w:p w:rsidR="00C27BC4" w:rsidRPr="00ED63AB" w:rsidRDefault="003B60A1" w:rsidP="003B60A1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B9672D">
              <w:rPr>
                <w:rFonts w:ascii="Arial" w:hAnsi="Arial" w:cs="Arial"/>
                <w:sz w:val="16"/>
                <w:szCs w:val="20"/>
              </w:rPr>
              <w:t>PERSIANA MODELO VERTICAL, COM MEDIDAS DE 4,00 X 3,00 [m] (LARGURA</w:t>
            </w:r>
            <w:r>
              <w:rPr>
                <w:rFonts w:ascii="Arial" w:hAnsi="Arial" w:cs="Arial"/>
                <w:sz w:val="16"/>
                <w:szCs w:val="20"/>
              </w:rPr>
              <w:t xml:space="preserve"> x </w:t>
            </w:r>
            <w:r w:rsidRPr="00B9672D">
              <w:rPr>
                <w:rFonts w:ascii="Arial" w:hAnsi="Arial" w:cs="Arial"/>
                <w:sz w:val="16"/>
                <w:szCs w:val="20"/>
              </w:rPr>
              <w:t>ALTURA) FABRICADA EM TECIDO RÍGIDO, COR BEGE, ENCAIXADAS EM TRILHO DE ALUMÍNIO ANODIZADO, RECOLHÍVEL, COM SINCRONIZAÇÃO MANUAL E SISTEMA DE GIRO DE 180º, COM COMANDOS DE ABERTURA E REGULAGEM DE INCLINAÇÃO DAS LÂMINAS, NÃO PODENDO HAVER ACESSÓRIOS EM AÇO OU METAIS OXIDANTES, ABERTURA FRONTAL; A PARTE INFERIOR DAS LÂMINAS DEVERÁ SER UNIDA POR UMA CORRENTE COM FIO DE NYLON COM POLIETILENO, JÁ INCLUÍDA A INSTALAÇÃO (SERVIÇO E MATERIAIS NECESSÁRIOS); GARANTIA MÍNIMA DE 1 ANO CONTRA DEFEITOS DE FABRICAÇÃO, PARA TODOS OS COMPONENTES</w:t>
            </w:r>
          </w:p>
        </w:tc>
        <w:tc>
          <w:tcPr>
            <w:tcW w:w="1418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AF02F1" w:rsidRPr="00ED63AB" w:rsidTr="00AF02F1">
        <w:trPr>
          <w:trHeight w:val="586"/>
          <w:jc w:val="center"/>
        </w:trPr>
        <w:tc>
          <w:tcPr>
            <w:tcW w:w="960" w:type="dxa"/>
            <w:vAlign w:val="center"/>
          </w:tcPr>
          <w:p w:rsidR="00AF02F1" w:rsidRDefault="00AF02F1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674" w:type="dxa"/>
            <w:vAlign w:val="center"/>
          </w:tcPr>
          <w:p w:rsidR="00AF02F1" w:rsidRDefault="00AF02F1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913" w:type="dxa"/>
            <w:vAlign w:val="center"/>
          </w:tcPr>
          <w:p w:rsidR="00AF02F1" w:rsidRDefault="00AF02F1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4819" w:type="dxa"/>
            <w:vAlign w:val="center"/>
          </w:tcPr>
          <w:p w:rsidR="00AF02F1" w:rsidRDefault="00AF02F1" w:rsidP="00AF02F1">
            <w:pPr>
              <w:jc w:val="both"/>
            </w:pPr>
          </w:p>
        </w:tc>
        <w:tc>
          <w:tcPr>
            <w:tcW w:w="1418" w:type="dxa"/>
            <w:vAlign w:val="center"/>
          </w:tcPr>
          <w:p w:rsidR="00AF02F1" w:rsidRPr="00AF02F1" w:rsidRDefault="00AF02F1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AF02F1" w:rsidRPr="00AF02F1" w:rsidRDefault="00AF02F1" w:rsidP="00670BDF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98" w:rsidRDefault="003B3298" w:rsidP="00C27BC4">
      <w:pPr>
        <w:spacing w:after="0" w:line="240" w:lineRule="auto"/>
      </w:pPr>
      <w:r>
        <w:separator/>
      </w:r>
    </w:p>
  </w:endnote>
  <w:endnote w:type="continuationSeparator" w:id="0">
    <w:p w:rsidR="003B3298" w:rsidRDefault="003B3298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98" w:rsidRDefault="003B3298" w:rsidP="00C27BC4">
      <w:pPr>
        <w:spacing w:after="0" w:line="240" w:lineRule="auto"/>
      </w:pPr>
      <w:r>
        <w:separator/>
      </w:r>
    </w:p>
  </w:footnote>
  <w:footnote w:type="continuationSeparator" w:id="0">
    <w:p w:rsidR="003B3298" w:rsidRDefault="003B3298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328E"/>
    <w:rsid w:val="00163AFE"/>
    <w:rsid w:val="003B3298"/>
    <w:rsid w:val="003B60A1"/>
    <w:rsid w:val="003D0DA3"/>
    <w:rsid w:val="004E51B2"/>
    <w:rsid w:val="00597694"/>
    <w:rsid w:val="006524B7"/>
    <w:rsid w:val="00670BDF"/>
    <w:rsid w:val="00AF02F1"/>
    <w:rsid w:val="00B23364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2024-11-04T13:22:00Z</cp:lastPrinted>
  <dcterms:created xsi:type="dcterms:W3CDTF">2024-11-21T18:13:00Z</dcterms:created>
  <dcterms:modified xsi:type="dcterms:W3CDTF">2024-11-21T18:13:00Z</dcterms:modified>
</cp:coreProperties>
</file>