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EB9DE" w14:textId="35E3DDC8" w:rsidR="000E6EA8" w:rsidRPr="00D07BC7" w:rsidRDefault="00D07BC7" w:rsidP="00BA38E5">
      <w:pPr>
        <w:jc w:val="center"/>
        <w:rPr>
          <w:b/>
        </w:rPr>
      </w:pPr>
      <w:r w:rsidRPr="00D07BC7">
        <w:rPr>
          <w:b/>
        </w:rPr>
        <w:t>TERMO DE REFERÊNCIA</w:t>
      </w:r>
    </w:p>
    <w:p w14:paraId="3CAD7DA9" w14:textId="77777777" w:rsidR="005204C1" w:rsidRDefault="005204C1" w:rsidP="006F734A">
      <w:pPr>
        <w:jc w:val="both"/>
      </w:pPr>
    </w:p>
    <w:p w14:paraId="66BA9854" w14:textId="77777777" w:rsidR="00D07BC7" w:rsidRDefault="00D07BC7" w:rsidP="006F734A">
      <w:pPr>
        <w:jc w:val="both"/>
      </w:pPr>
    </w:p>
    <w:p w14:paraId="1F72C9DA" w14:textId="77777777" w:rsidR="00D07BC7" w:rsidRPr="008B47BD" w:rsidRDefault="00D07BC7" w:rsidP="006F734A">
      <w:pPr>
        <w:spacing w:after="240" w:line="276" w:lineRule="auto"/>
        <w:jc w:val="both"/>
        <w:rPr>
          <w:b/>
        </w:rPr>
      </w:pPr>
      <w:r w:rsidRPr="00D07BC7">
        <w:rPr>
          <w:b/>
        </w:rPr>
        <w:t>1. CONDIÇÕES GERAIS DA CONTRATAÇÃO</w:t>
      </w:r>
    </w:p>
    <w:p w14:paraId="11B662ED" w14:textId="340E4639" w:rsidR="00D07BC7" w:rsidRPr="0096548F" w:rsidRDefault="00D07BC7" w:rsidP="006F734A">
      <w:pPr>
        <w:jc w:val="both"/>
      </w:pPr>
      <w:r>
        <w:t xml:space="preserve">1.1. </w:t>
      </w:r>
      <w:r w:rsidR="001239ED">
        <w:t xml:space="preserve">Renovação </w:t>
      </w:r>
      <w:r w:rsidR="00B06517">
        <w:t>as</w:t>
      </w:r>
      <w:r w:rsidR="00240F9E">
        <w:t xml:space="preserve"> </w:t>
      </w:r>
      <w:r w:rsidR="00B06517">
        <w:rPr>
          <w:color w:val="000000"/>
          <w:lang w:bidi="pt-BR"/>
        </w:rPr>
        <w:t xml:space="preserve">Licenças Zoom Professional, </w:t>
      </w:r>
      <w:r w:rsidR="00240F9E">
        <w:t>nos termos da tabela abaixo, conforme condições e exigências estabelecidas abaixo</w:t>
      </w:r>
      <w:r w:rsidR="00706674">
        <w:t>:</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430"/>
        <w:gridCol w:w="4934"/>
        <w:gridCol w:w="1350"/>
      </w:tblGrid>
      <w:tr w:rsidR="00400186" w:rsidRPr="0096548F" w14:paraId="212B0280" w14:textId="77777777" w:rsidTr="00B06517">
        <w:trPr>
          <w:trHeight w:val="493"/>
          <w:jc w:val="center"/>
        </w:trPr>
        <w:tc>
          <w:tcPr>
            <w:tcW w:w="0" w:type="auto"/>
            <w:vAlign w:val="center"/>
          </w:tcPr>
          <w:p w14:paraId="1CFDD074" w14:textId="77777777" w:rsidR="00706674" w:rsidRPr="0096548F" w:rsidRDefault="00706674" w:rsidP="006F734A">
            <w:pPr>
              <w:snapToGrid w:val="0"/>
              <w:jc w:val="both"/>
              <w:rPr>
                <w:b/>
                <w:bCs/>
                <w:color w:val="000000"/>
              </w:rPr>
            </w:pPr>
            <w:r>
              <w:rPr>
                <w:b/>
                <w:bCs/>
              </w:rPr>
              <w:t>I</w:t>
            </w:r>
            <w:r w:rsidRPr="0096548F">
              <w:rPr>
                <w:b/>
                <w:bCs/>
              </w:rPr>
              <w:t>tem</w:t>
            </w:r>
          </w:p>
        </w:tc>
        <w:tc>
          <w:tcPr>
            <w:tcW w:w="0" w:type="auto"/>
            <w:vAlign w:val="center"/>
          </w:tcPr>
          <w:p w14:paraId="5032A803" w14:textId="77777777" w:rsidR="00706674" w:rsidRPr="0096548F" w:rsidRDefault="00706674" w:rsidP="006F734A">
            <w:pPr>
              <w:snapToGrid w:val="0"/>
              <w:jc w:val="both"/>
              <w:rPr>
                <w:b/>
                <w:bCs/>
                <w:color w:val="000000"/>
              </w:rPr>
            </w:pPr>
            <w:r w:rsidRPr="0096548F">
              <w:rPr>
                <w:b/>
                <w:bCs/>
                <w:color w:val="000000"/>
              </w:rPr>
              <w:t>Quantidade</w:t>
            </w:r>
          </w:p>
        </w:tc>
        <w:tc>
          <w:tcPr>
            <w:tcW w:w="0" w:type="auto"/>
            <w:vAlign w:val="center"/>
          </w:tcPr>
          <w:p w14:paraId="42646BEF" w14:textId="77777777" w:rsidR="00706674" w:rsidRPr="0096548F" w:rsidRDefault="00706674" w:rsidP="006F734A">
            <w:pPr>
              <w:snapToGrid w:val="0"/>
              <w:ind w:firstLine="709"/>
              <w:jc w:val="both"/>
            </w:pPr>
            <w:r w:rsidRPr="0096548F">
              <w:rPr>
                <w:b/>
                <w:bCs/>
                <w:color w:val="000000"/>
              </w:rPr>
              <w:t>Material</w:t>
            </w:r>
          </w:p>
        </w:tc>
        <w:tc>
          <w:tcPr>
            <w:tcW w:w="0" w:type="auto"/>
            <w:vAlign w:val="center"/>
          </w:tcPr>
          <w:p w14:paraId="218D786F" w14:textId="77777777" w:rsidR="00D456A8" w:rsidRDefault="00706674" w:rsidP="006F734A">
            <w:pPr>
              <w:snapToGrid w:val="0"/>
              <w:jc w:val="both"/>
              <w:rPr>
                <w:b/>
                <w:bCs/>
                <w:color w:val="000000"/>
              </w:rPr>
            </w:pPr>
            <w:r>
              <w:rPr>
                <w:b/>
                <w:bCs/>
                <w:color w:val="000000"/>
              </w:rPr>
              <w:t>CATMAT/</w:t>
            </w:r>
          </w:p>
          <w:p w14:paraId="4B51EE2D" w14:textId="77777777" w:rsidR="00706674" w:rsidRPr="0096548F" w:rsidRDefault="00706674" w:rsidP="006F734A">
            <w:pPr>
              <w:snapToGrid w:val="0"/>
              <w:jc w:val="both"/>
              <w:rPr>
                <w:b/>
                <w:bCs/>
                <w:color w:val="000000"/>
              </w:rPr>
            </w:pPr>
            <w:r>
              <w:rPr>
                <w:b/>
                <w:bCs/>
                <w:color w:val="000000"/>
              </w:rPr>
              <w:t>CATSER</w:t>
            </w:r>
          </w:p>
        </w:tc>
      </w:tr>
      <w:tr w:rsidR="00400186" w:rsidRPr="0096548F" w14:paraId="66F29209" w14:textId="77777777" w:rsidTr="00BA38E5">
        <w:trPr>
          <w:trHeight w:val="1273"/>
          <w:jc w:val="center"/>
        </w:trPr>
        <w:tc>
          <w:tcPr>
            <w:tcW w:w="0" w:type="auto"/>
            <w:vAlign w:val="center"/>
          </w:tcPr>
          <w:p w14:paraId="0A0BAD4A" w14:textId="77777777" w:rsidR="00706674" w:rsidRPr="0090432D" w:rsidRDefault="00B06517" w:rsidP="00BA38E5">
            <w:pPr>
              <w:pStyle w:val="PargrafodaLista"/>
              <w:spacing w:before="240" w:after="0" w:line="240" w:lineRule="auto"/>
              <w:ind w:left="0"/>
              <w:jc w:val="center"/>
              <w:rPr>
                <w:rFonts w:ascii="Times New Roman" w:hAnsi="Times New Roman"/>
                <w:b/>
                <w:caps/>
                <w:color w:val="000000"/>
              </w:rPr>
            </w:pPr>
            <w:r w:rsidRPr="0090432D">
              <w:rPr>
                <w:rFonts w:ascii="Times New Roman" w:hAnsi="Times New Roman"/>
                <w:b/>
                <w:caps/>
                <w:color w:val="000000"/>
              </w:rPr>
              <w:t>1</w:t>
            </w:r>
          </w:p>
        </w:tc>
        <w:tc>
          <w:tcPr>
            <w:tcW w:w="0" w:type="auto"/>
            <w:vAlign w:val="center"/>
          </w:tcPr>
          <w:p w14:paraId="7D03999D" w14:textId="77777777" w:rsidR="00706674" w:rsidRPr="0090432D" w:rsidRDefault="00B06517" w:rsidP="00BA38E5">
            <w:pPr>
              <w:spacing w:before="240"/>
              <w:jc w:val="center"/>
              <w:rPr>
                <w:b/>
                <w:caps/>
                <w:color w:val="000000"/>
              </w:rPr>
            </w:pPr>
            <w:r w:rsidRPr="0090432D">
              <w:rPr>
                <w:b/>
                <w:caps/>
                <w:color w:val="000000"/>
              </w:rPr>
              <w:t>5</w:t>
            </w:r>
          </w:p>
        </w:tc>
        <w:tc>
          <w:tcPr>
            <w:tcW w:w="0" w:type="auto"/>
            <w:vAlign w:val="center"/>
          </w:tcPr>
          <w:p w14:paraId="0E2922E9" w14:textId="77777777" w:rsidR="007C518A" w:rsidRPr="007C518A" w:rsidRDefault="00B06517" w:rsidP="00BA38E5">
            <w:pPr>
              <w:jc w:val="center"/>
              <w:rPr>
                <w:rFonts w:eastAsia="Calibri"/>
                <w:color w:val="FF0000"/>
              </w:rPr>
            </w:pPr>
            <w:r>
              <w:rPr>
                <w:color w:val="000000"/>
                <w:lang w:bidi="pt-BR"/>
              </w:rPr>
              <w:t>Licença Zoom Professional, conforme as condições do Termo de Referência.</w:t>
            </w:r>
          </w:p>
        </w:tc>
        <w:tc>
          <w:tcPr>
            <w:tcW w:w="0" w:type="auto"/>
            <w:vAlign w:val="center"/>
          </w:tcPr>
          <w:p w14:paraId="5B2CF652" w14:textId="129C38B9" w:rsidR="00706674" w:rsidRPr="007C518A" w:rsidRDefault="008935F9" w:rsidP="00BA38E5">
            <w:pPr>
              <w:spacing w:before="240"/>
              <w:ind w:right="49"/>
              <w:jc w:val="center"/>
              <w:rPr>
                <w:rFonts w:eastAsia="Calibri"/>
                <w:b/>
                <w:color w:val="FF0000"/>
                <w:u w:color="000000"/>
              </w:rPr>
            </w:pPr>
            <w:r>
              <w:rPr>
                <w:rFonts w:ascii="Arial" w:hAnsi="Arial" w:cs="Arial"/>
                <w:color w:val="333333"/>
                <w:sz w:val="21"/>
                <w:szCs w:val="21"/>
                <w:shd w:val="clear" w:color="auto" w:fill="FFFFFF"/>
              </w:rPr>
              <w:t>27456</w:t>
            </w:r>
          </w:p>
        </w:tc>
      </w:tr>
    </w:tbl>
    <w:p w14:paraId="70AADF3A" w14:textId="4D901AED" w:rsidR="00C12CDB" w:rsidRDefault="00C12CDB" w:rsidP="006F734A">
      <w:pPr>
        <w:spacing w:before="240" w:after="120" w:line="276" w:lineRule="auto"/>
        <w:ind w:left="709"/>
        <w:jc w:val="both"/>
      </w:pPr>
      <w:r>
        <w:t>1.1.1. As empresas proponentes ficam cientes de que fo</w:t>
      </w:r>
      <w:r w:rsidR="00706674">
        <w:t>i</w:t>
      </w:r>
      <w:r>
        <w:t xml:space="preserve"> adotado </w:t>
      </w:r>
      <w:r w:rsidR="004D5BAE">
        <w:t xml:space="preserve">código do </w:t>
      </w:r>
      <w:r w:rsidR="00706674">
        <w:t xml:space="preserve">item do </w:t>
      </w:r>
      <w:r>
        <w:t xml:space="preserve">Catálogo de Compras do Governo Federal (CATMAT) mais semelhante ao objeto, </w:t>
      </w:r>
      <w:r w:rsidRPr="00400186">
        <w:rPr>
          <w:b/>
          <w:u w:val="single"/>
        </w:rPr>
        <w:t xml:space="preserve">devendo ser ofertado </w:t>
      </w:r>
      <w:r w:rsidR="00BA38E5">
        <w:rPr>
          <w:b/>
          <w:u w:val="single"/>
        </w:rPr>
        <w:t>serviço</w:t>
      </w:r>
      <w:r w:rsidRPr="00400186">
        <w:rPr>
          <w:b/>
          <w:u w:val="single"/>
        </w:rPr>
        <w:t xml:space="preserve"> compatível com a especificação completa deste Termo de Referência (TR)</w:t>
      </w:r>
      <w:r>
        <w:t>.</w:t>
      </w:r>
    </w:p>
    <w:p w14:paraId="66429B05" w14:textId="77777777" w:rsidR="00C12CDB" w:rsidRDefault="00C12CDB" w:rsidP="006F734A">
      <w:pPr>
        <w:spacing w:after="120" w:line="276" w:lineRule="auto"/>
        <w:ind w:left="708"/>
        <w:jc w:val="both"/>
      </w:pPr>
      <w:commentRangeStart w:id="0"/>
      <w:r>
        <w:t xml:space="preserve">1.1.2. O objeto desta contratação é material consumível e com características comuns de mercado, não se </w:t>
      </w:r>
      <w:r w:rsidR="00E338FB">
        <w:t>enquadrando como objeto de luxo.</w:t>
      </w:r>
    </w:p>
    <w:p w14:paraId="2441FED6" w14:textId="63E05529" w:rsidR="00C12CDB" w:rsidRDefault="00C12CDB" w:rsidP="006F734A">
      <w:pPr>
        <w:spacing w:after="120" w:line="276" w:lineRule="auto"/>
        <w:ind w:left="1416"/>
        <w:jc w:val="both"/>
      </w:pPr>
      <w:r w:rsidRPr="004D5BAE">
        <w:t>1.1.2.1. O critério de seleção da proposta será o de me</w:t>
      </w:r>
      <w:r w:rsidR="006652DF">
        <w:t>n</w:t>
      </w:r>
      <w:r w:rsidRPr="004D5BAE">
        <w:t xml:space="preserve">or preço unitário, </w:t>
      </w:r>
      <w:r w:rsidR="004D5BAE" w:rsidRPr="004D5BAE">
        <w:t xml:space="preserve">nas condições de </w:t>
      </w:r>
      <w:r w:rsidR="00BA38E5">
        <w:t>execução</w:t>
      </w:r>
      <w:r w:rsidR="004D5BAE" w:rsidRPr="004D5BAE">
        <w:t xml:space="preserve"> especificadas neste Termo de Referência</w:t>
      </w:r>
      <w:r w:rsidR="00E338FB">
        <w:t>.</w:t>
      </w:r>
      <w:commentRangeEnd w:id="0"/>
      <w:r w:rsidR="007C518A">
        <w:rPr>
          <w:rStyle w:val="Refdecomentrio"/>
        </w:rPr>
        <w:commentReference w:id="0"/>
      </w:r>
    </w:p>
    <w:p w14:paraId="12DA206D" w14:textId="77777777" w:rsidR="008C7951" w:rsidRDefault="00C12CDB" w:rsidP="006F734A">
      <w:pPr>
        <w:spacing w:after="120" w:line="276" w:lineRule="auto"/>
        <w:ind w:left="708"/>
        <w:jc w:val="both"/>
      </w:pPr>
      <w:r w:rsidRPr="00D07D47">
        <w:t xml:space="preserve">1.1.3. </w:t>
      </w:r>
      <w:commentRangeStart w:id="1"/>
      <w:r w:rsidR="00F66F4C">
        <w:t xml:space="preserve">A contratação será por Dispensa de Licitação e está fundamentada nos termos do inciso II do § 3º, art. 75 da </w:t>
      </w:r>
      <w:hyperlink r:id="rId10" w:history="1">
        <w:r w:rsidR="00F66F4C" w:rsidRPr="00D07D47">
          <w:rPr>
            <w:rStyle w:val="Hyperlink"/>
          </w:rPr>
          <w:t>Lei Federal nº 14.133, de 2021</w:t>
        </w:r>
      </w:hyperlink>
      <w:r w:rsidR="007B21A9">
        <w:t>, em virtude do valor.</w:t>
      </w:r>
      <w:commentRangeEnd w:id="1"/>
      <w:r w:rsidR="007C518A">
        <w:rPr>
          <w:rStyle w:val="Refdecomentrio"/>
        </w:rPr>
        <w:commentReference w:id="1"/>
      </w:r>
    </w:p>
    <w:p w14:paraId="551AB06A" w14:textId="77777777" w:rsidR="007B21A9" w:rsidRDefault="007B21A9" w:rsidP="006F734A">
      <w:pPr>
        <w:spacing w:after="120" w:line="276" w:lineRule="auto"/>
        <w:ind w:left="1418" w:hanging="710"/>
        <w:jc w:val="both"/>
      </w:pPr>
      <w:r>
        <w:tab/>
      </w:r>
      <w:commentRangeStart w:id="2"/>
      <w:r>
        <w:t xml:space="preserve">1.1.3.1. </w:t>
      </w:r>
      <w:r w:rsidR="003568E9">
        <w:t>Considerando-se a faculdade de se apresentar Estudo Técnico Preliminar para as Dispensas de Licitações,</w:t>
      </w:r>
      <w:r w:rsidR="003568E9" w:rsidRPr="003568E9">
        <w:t xml:space="preserve"> conforme estipulado no artigo 72, inciso I da </w:t>
      </w:r>
      <w:hyperlink r:id="rId11" w:history="1">
        <w:r w:rsidR="003568E9" w:rsidRPr="00D07D47">
          <w:rPr>
            <w:rStyle w:val="Hyperlink"/>
          </w:rPr>
          <w:t>Lei Federal nº 14.133, de 2021</w:t>
        </w:r>
      </w:hyperlink>
      <w:r w:rsidR="003568E9">
        <w:t xml:space="preserve">, fica este dispensado </w:t>
      </w:r>
      <w:r w:rsidR="003568E9" w:rsidRPr="003568E9">
        <w:t xml:space="preserve">para </w:t>
      </w:r>
      <w:r w:rsidR="003568E9">
        <w:t xml:space="preserve">a presente </w:t>
      </w:r>
      <w:r w:rsidR="003568E9" w:rsidRPr="003568E9">
        <w:t>contratação</w:t>
      </w:r>
      <w:r w:rsidR="003568E9">
        <w:t>,</w:t>
      </w:r>
      <w:r w:rsidR="003568E9" w:rsidRPr="003568E9">
        <w:t xml:space="preserve"> devido </w:t>
      </w:r>
      <w:r w:rsidR="003568E9">
        <w:t>à</w:t>
      </w:r>
      <w:r w:rsidR="003568E9" w:rsidRPr="003568E9">
        <w:t xml:space="preserve"> baixa complexidade do objeto de fornecimento, não havendo exigência de requisitos adicionais</w:t>
      </w:r>
      <w:r w:rsidR="003568E9">
        <w:t xml:space="preserve">. </w:t>
      </w:r>
      <w:commentRangeEnd w:id="2"/>
      <w:r w:rsidR="007C518A">
        <w:rPr>
          <w:rStyle w:val="Refdecomentrio"/>
        </w:rPr>
        <w:commentReference w:id="2"/>
      </w:r>
    </w:p>
    <w:p w14:paraId="7BEEC2E6" w14:textId="54973BF9" w:rsidR="000E6EA8" w:rsidRDefault="00F66F4C" w:rsidP="006F734A">
      <w:pPr>
        <w:spacing w:after="120" w:line="276" w:lineRule="auto"/>
        <w:ind w:left="708"/>
        <w:jc w:val="both"/>
      </w:pPr>
      <w:r>
        <w:t>1.1.</w:t>
      </w:r>
      <w:r w:rsidR="000A41E5">
        <w:t>4.</w:t>
      </w:r>
      <w:r>
        <w:t xml:space="preserve"> </w:t>
      </w:r>
      <w:r w:rsidR="00C12CDB" w:rsidRPr="00D07D47">
        <w:t xml:space="preserve">A estimativa de preço(s) será realizada </w:t>
      </w:r>
      <w:r w:rsidR="00BA38E5">
        <w:t>no Painel de Preços do Governo Federal</w:t>
      </w:r>
      <w:r w:rsidR="00C12CDB" w:rsidRPr="00D07D47">
        <w:t xml:space="preserve">, nos termos do </w:t>
      </w:r>
      <w:r w:rsidR="00BA38E5">
        <w:t xml:space="preserve">inciso I do </w:t>
      </w:r>
      <w:r w:rsidR="00C12CDB" w:rsidRPr="00D07D47">
        <w:t xml:space="preserve">art. 23 da </w:t>
      </w:r>
      <w:hyperlink r:id="rId12" w:history="1">
        <w:r w:rsidR="00B672D7" w:rsidRPr="00D07D47">
          <w:rPr>
            <w:rStyle w:val="Hyperlink"/>
          </w:rPr>
          <w:t xml:space="preserve">Lei Federal nº 14.133, de </w:t>
        </w:r>
        <w:r w:rsidR="00C12CDB" w:rsidRPr="00D07D47">
          <w:rPr>
            <w:rStyle w:val="Hyperlink"/>
          </w:rPr>
          <w:t>2021</w:t>
        </w:r>
      </w:hyperlink>
      <w:r w:rsidR="00C12CDB" w:rsidRPr="00D07D47">
        <w:t>.</w:t>
      </w:r>
    </w:p>
    <w:p w14:paraId="11B7DD14" w14:textId="77777777" w:rsidR="006E576C" w:rsidRDefault="006E576C" w:rsidP="006F734A">
      <w:pPr>
        <w:spacing w:after="120" w:line="276" w:lineRule="auto"/>
        <w:ind w:left="708"/>
        <w:jc w:val="both"/>
      </w:pPr>
      <w:commentRangeStart w:id="3"/>
      <w:r>
        <w:rPr>
          <w:bCs/>
        </w:rPr>
        <w:t>1.1.</w:t>
      </w:r>
      <w:r w:rsidR="000A41E5">
        <w:rPr>
          <w:bCs/>
        </w:rPr>
        <w:t>5</w:t>
      </w:r>
      <w:r w:rsidR="00606895">
        <w:rPr>
          <w:bCs/>
        </w:rPr>
        <w:t>.</w:t>
      </w:r>
      <w:r>
        <w:rPr>
          <w:bCs/>
        </w:rPr>
        <w:t xml:space="preserve"> </w:t>
      </w:r>
      <w:r w:rsidRPr="006E576C">
        <w:rPr>
          <w:bCs/>
        </w:rPr>
        <w:t>As despesas da presente contratação não constituem fracionamento indevido e o somatório</w:t>
      </w:r>
      <w:r>
        <w:rPr>
          <w:bCs/>
        </w:rPr>
        <w:t xml:space="preserve"> </w:t>
      </w:r>
      <w:r w:rsidRPr="006E576C">
        <w:rPr>
          <w:bCs/>
        </w:rPr>
        <w:t>das despesas realizadas com objetos idênticos ou de mesma natureza (do mesmo ramo de</w:t>
      </w:r>
      <w:r>
        <w:rPr>
          <w:bCs/>
        </w:rPr>
        <w:t xml:space="preserve"> </w:t>
      </w:r>
      <w:r w:rsidRPr="006E576C">
        <w:rPr>
          <w:bCs/>
        </w:rPr>
        <w:t xml:space="preserve">atividade), no mesmo exercício </w:t>
      </w:r>
      <w:r w:rsidRPr="006E576C">
        <w:rPr>
          <w:bCs/>
        </w:rPr>
        <w:lastRenderedPageBreak/>
        <w:t>financeiro, pela unidade gestora, não ultrapassa os limites do</w:t>
      </w:r>
      <w:r>
        <w:rPr>
          <w:bCs/>
        </w:rPr>
        <w:t xml:space="preserve"> </w:t>
      </w:r>
      <w:r w:rsidRPr="006E576C">
        <w:rPr>
          <w:bCs/>
        </w:rPr>
        <w:t xml:space="preserve">art. 75, incisos I e II e §2º, da </w:t>
      </w:r>
      <w:hyperlink r:id="rId13" w:history="1">
        <w:r w:rsidR="00E10B1F" w:rsidRPr="00B672D7">
          <w:rPr>
            <w:rStyle w:val="Hyperlink"/>
          </w:rPr>
          <w:t>Lei Federal n° 14.133 de 2021</w:t>
        </w:r>
      </w:hyperlink>
      <w:r w:rsidR="00E10B1F">
        <w:t>.</w:t>
      </w:r>
      <w:commentRangeEnd w:id="3"/>
      <w:r w:rsidR="007C518A">
        <w:rPr>
          <w:rStyle w:val="Refdecomentrio"/>
        </w:rPr>
        <w:commentReference w:id="3"/>
      </w:r>
    </w:p>
    <w:p w14:paraId="4F2F1457" w14:textId="64E82B11" w:rsidR="00BA38E5" w:rsidRPr="006E576C" w:rsidRDefault="00BA38E5" w:rsidP="006F734A">
      <w:pPr>
        <w:spacing w:after="120" w:line="276" w:lineRule="auto"/>
        <w:ind w:left="708"/>
        <w:jc w:val="both"/>
        <w:rPr>
          <w:bCs/>
        </w:rPr>
      </w:pPr>
      <w:r>
        <w:t>O prazo de vigência da presente contratação é de 12(meses).</w:t>
      </w:r>
    </w:p>
    <w:p w14:paraId="55A914EB" w14:textId="62985176" w:rsidR="00160C34" w:rsidRPr="00C76568" w:rsidRDefault="00160C34" w:rsidP="006F734A">
      <w:pPr>
        <w:spacing w:after="120" w:line="276" w:lineRule="auto"/>
        <w:jc w:val="both"/>
        <w:rPr>
          <w:b/>
        </w:rPr>
      </w:pPr>
      <w:r w:rsidRPr="00C76568">
        <w:rPr>
          <w:b/>
        </w:rPr>
        <w:t xml:space="preserve">Especificação </w:t>
      </w:r>
      <w:r w:rsidR="00216667">
        <w:rPr>
          <w:b/>
        </w:rPr>
        <w:t>da contratação</w:t>
      </w:r>
      <w:r w:rsidR="000D042A">
        <w:rPr>
          <w:b/>
        </w:rPr>
        <w:t>.</w:t>
      </w:r>
    </w:p>
    <w:p w14:paraId="4D54180B" w14:textId="60EF5718" w:rsidR="00FB6F10" w:rsidRDefault="00160C34" w:rsidP="006F734A">
      <w:pPr>
        <w:spacing w:after="120" w:line="276" w:lineRule="auto"/>
        <w:jc w:val="both"/>
      </w:pPr>
      <w:r w:rsidRPr="00165296">
        <w:t>1.2.</w:t>
      </w:r>
      <w:r w:rsidR="0010140B">
        <w:t xml:space="preserve"> </w:t>
      </w:r>
      <w:r w:rsidR="008935F9">
        <w:t>Contratação de serviço de</w:t>
      </w:r>
      <w:r w:rsidR="008935F9" w:rsidRPr="00512D5F">
        <w:t xml:space="preserve"> </w:t>
      </w:r>
      <w:r w:rsidR="008935F9">
        <w:t xml:space="preserve">assinatura do Zoom Professional, </w:t>
      </w:r>
      <w:r w:rsidR="0010140B">
        <w:t>totalizando 5 licença</w:t>
      </w:r>
      <w:r w:rsidR="00DB161E">
        <w:t>s</w:t>
      </w:r>
      <w:r w:rsidR="0010140B">
        <w:t>, que deverão ser entregues</w:t>
      </w:r>
      <w:r w:rsidR="00F572AD">
        <w:rPr>
          <w:rStyle w:val="Refdecomentrio"/>
        </w:rPr>
        <w:commentReference w:id="4"/>
      </w:r>
      <w:r w:rsidR="00FB6F10">
        <w:t xml:space="preserve"> no e-mail: </w:t>
      </w:r>
      <w:hyperlink r:id="rId14" w:history="1">
        <w:r w:rsidR="00FB6F10" w:rsidRPr="00CB6555">
          <w:rPr>
            <w:rStyle w:val="Hyperlink"/>
          </w:rPr>
          <w:t>tvcamara@camararibeiraopreto.sp.gov.br</w:t>
        </w:r>
      </w:hyperlink>
      <w:r w:rsidR="00FB6F10">
        <w:t xml:space="preserve"> </w:t>
      </w:r>
    </w:p>
    <w:p w14:paraId="1E8A7652" w14:textId="2E2B4B2B" w:rsidR="0010140B" w:rsidRPr="00E96638" w:rsidRDefault="007922FA" w:rsidP="006F734A">
      <w:pPr>
        <w:spacing w:after="120" w:line="276" w:lineRule="auto"/>
        <w:jc w:val="both"/>
      </w:pPr>
      <w:r>
        <w:t xml:space="preserve">1.2.1. </w:t>
      </w:r>
      <w:r w:rsidR="0010140B" w:rsidRPr="00E96638">
        <w:t>As especificações seguirão o que se propõe no detalhamento abaixo:</w:t>
      </w:r>
    </w:p>
    <w:p w14:paraId="40E9DA71" w14:textId="77777777" w:rsidR="0010140B" w:rsidRPr="00E96638" w:rsidRDefault="0010140B" w:rsidP="006F734A">
      <w:pPr>
        <w:numPr>
          <w:ilvl w:val="0"/>
          <w:numId w:val="8"/>
        </w:numPr>
        <w:spacing w:before="100" w:beforeAutospacing="1" w:after="100" w:afterAutospacing="1"/>
        <w:jc w:val="both"/>
      </w:pPr>
      <w:r w:rsidRPr="00E96638">
        <w:t>Deve possuir o serviço de videoconferência anual na nuvem da Zoom.</w:t>
      </w:r>
    </w:p>
    <w:p w14:paraId="666DF2CC" w14:textId="77777777" w:rsidR="0010140B" w:rsidRPr="00E96638" w:rsidRDefault="0010140B" w:rsidP="006F734A">
      <w:pPr>
        <w:numPr>
          <w:ilvl w:val="0"/>
          <w:numId w:val="8"/>
        </w:numPr>
        <w:spacing w:before="100" w:beforeAutospacing="1" w:after="100" w:afterAutospacing="1"/>
        <w:jc w:val="both"/>
      </w:pPr>
      <w:r w:rsidRPr="00E96638">
        <w:t>Capacidade de conectar até 100 participantes simultaneamente.</w:t>
      </w:r>
    </w:p>
    <w:p w14:paraId="23085C78" w14:textId="77777777" w:rsidR="0010140B" w:rsidRPr="00E96638" w:rsidRDefault="0010140B" w:rsidP="006F734A">
      <w:pPr>
        <w:numPr>
          <w:ilvl w:val="0"/>
          <w:numId w:val="8"/>
        </w:numPr>
        <w:spacing w:before="100" w:beforeAutospacing="1" w:after="100" w:afterAutospacing="1"/>
        <w:jc w:val="both"/>
      </w:pPr>
      <w:r w:rsidRPr="00E96638">
        <w:t>Capacidade para gravar as reuniões em formato mp4, sendo possível guardar as gravações tanto na nuvem com espaço limitado de até 5GB por conta, bem como possibilitar o salvamento no computador local.</w:t>
      </w:r>
    </w:p>
    <w:p w14:paraId="534BE8FC" w14:textId="77777777" w:rsidR="00DB161E" w:rsidRDefault="0010140B" w:rsidP="006F734A">
      <w:pPr>
        <w:numPr>
          <w:ilvl w:val="0"/>
          <w:numId w:val="8"/>
        </w:numPr>
        <w:spacing w:before="100" w:beforeAutospacing="1" w:after="100" w:afterAutospacing="1"/>
        <w:jc w:val="both"/>
      </w:pPr>
      <w:r w:rsidRPr="00E96638">
        <w:t>Capacidade de trocar mensagens via chat entre os participantes durante a reunião, bem</w:t>
      </w:r>
      <w:r w:rsidR="00DB161E">
        <w:t xml:space="preserve"> como arquivos de qualquer tipo.</w:t>
      </w:r>
    </w:p>
    <w:p w14:paraId="580F6C27" w14:textId="2235E5B0" w:rsidR="0010140B" w:rsidRPr="00E96638" w:rsidRDefault="0010140B" w:rsidP="006F734A">
      <w:pPr>
        <w:numPr>
          <w:ilvl w:val="0"/>
          <w:numId w:val="8"/>
        </w:numPr>
        <w:spacing w:before="100" w:beforeAutospacing="1" w:after="100" w:afterAutospacing="1"/>
        <w:jc w:val="both"/>
      </w:pPr>
      <w:r w:rsidRPr="00E96638">
        <w:t>Deve ter possibilidade de realização de reuniões ilimitadas sem qualquer restrição na quantidade de reuniões realizadas durante o dia, sem restrição de uma reunião.</w:t>
      </w:r>
    </w:p>
    <w:p w14:paraId="62B502FC" w14:textId="77777777" w:rsidR="0010140B" w:rsidRPr="00E96638" w:rsidRDefault="0010140B" w:rsidP="006F734A">
      <w:pPr>
        <w:numPr>
          <w:ilvl w:val="0"/>
          <w:numId w:val="8"/>
        </w:numPr>
        <w:spacing w:before="100" w:beforeAutospacing="1" w:after="100" w:afterAutospacing="1"/>
        <w:jc w:val="both"/>
      </w:pPr>
      <w:r w:rsidRPr="00E96638">
        <w:t>Capacidade de compartilhar as telas de todos os 100 participantes, com capacidade de o anfitrião poder bloquear o compartilhamento dos demais membros da reunião.</w:t>
      </w:r>
    </w:p>
    <w:p w14:paraId="55407030" w14:textId="77777777" w:rsidR="0010140B" w:rsidRPr="00E96638" w:rsidRDefault="0010140B" w:rsidP="006F734A">
      <w:pPr>
        <w:numPr>
          <w:ilvl w:val="0"/>
          <w:numId w:val="8"/>
        </w:numPr>
        <w:spacing w:before="100" w:beforeAutospacing="1" w:after="100" w:afterAutospacing="1"/>
        <w:jc w:val="both"/>
      </w:pPr>
      <w:r w:rsidRPr="00E96638">
        <w:t>Capacidade de criar grupos de trabalho nos quais os participantes se reúnem em salas virtuais adicionais e possam assim se comunicar entre eles dentro do grupo.</w:t>
      </w:r>
    </w:p>
    <w:p w14:paraId="241CB7D5" w14:textId="77777777" w:rsidR="0010140B" w:rsidRPr="00E96638" w:rsidRDefault="0010140B" w:rsidP="006F734A">
      <w:pPr>
        <w:numPr>
          <w:ilvl w:val="0"/>
          <w:numId w:val="8"/>
        </w:numPr>
        <w:spacing w:before="100" w:beforeAutospacing="1" w:after="100" w:afterAutospacing="1"/>
        <w:jc w:val="both"/>
      </w:pPr>
      <w:r w:rsidRPr="00E96638">
        <w:t>Capacidade de controlar os microfones e câmeras de todos os participantes.</w:t>
      </w:r>
    </w:p>
    <w:p w14:paraId="7CC52A69" w14:textId="77777777" w:rsidR="0010140B" w:rsidRPr="00E96638" w:rsidRDefault="0010140B" w:rsidP="006F734A">
      <w:pPr>
        <w:numPr>
          <w:ilvl w:val="0"/>
          <w:numId w:val="8"/>
        </w:numPr>
        <w:spacing w:before="100" w:beforeAutospacing="1" w:after="100" w:afterAutospacing="1"/>
        <w:jc w:val="both"/>
      </w:pPr>
      <w:r w:rsidRPr="00E96638">
        <w:t>Capacidade de controlar o computador dos participantes de forma remota, assumindo o total controle do equipamento à distância.</w:t>
      </w:r>
    </w:p>
    <w:p w14:paraId="32F8FBA7" w14:textId="77777777" w:rsidR="0010140B" w:rsidRPr="00E96638" w:rsidRDefault="0010140B" w:rsidP="006F734A">
      <w:pPr>
        <w:numPr>
          <w:ilvl w:val="0"/>
          <w:numId w:val="8"/>
        </w:numPr>
        <w:spacing w:before="100" w:beforeAutospacing="1" w:after="100" w:afterAutospacing="1"/>
        <w:jc w:val="both"/>
      </w:pPr>
      <w:r w:rsidRPr="00E96638">
        <w:t>Capacidade de alterar a forma de visualização para modo galeria, onde todos os participantes podem ser vistos (50 rostos por tela), ou visão falante ativo, onde a pessoa que está falando fica em destaque de forma automática.</w:t>
      </w:r>
    </w:p>
    <w:p w14:paraId="14DAF2BD" w14:textId="77777777" w:rsidR="0010140B" w:rsidRPr="00E96638" w:rsidRDefault="0010140B" w:rsidP="006F734A">
      <w:pPr>
        <w:numPr>
          <w:ilvl w:val="0"/>
          <w:numId w:val="8"/>
        </w:numPr>
        <w:spacing w:before="100" w:beforeAutospacing="1" w:after="100" w:afterAutospacing="1"/>
        <w:jc w:val="both"/>
      </w:pPr>
      <w:r w:rsidRPr="00E96638">
        <w:t>Capacidade de fazer enquetes ao vivo, obtendo resultados instantâneos durante a reunião e gravando tais resultados para geração de relatórios gerenciais.</w:t>
      </w:r>
    </w:p>
    <w:p w14:paraId="2E9EF190" w14:textId="77777777" w:rsidR="0010140B" w:rsidRPr="00E96638" w:rsidRDefault="0010140B" w:rsidP="006F734A">
      <w:pPr>
        <w:numPr>
          <w:ilvl w:val="0"/>
          <w:numId w:val="8"/>
        </w:numPr>
        <w:spacing w:before="100" w:beforeAutospacing="1" w:after="100" w:afterAutospacing="1"/>
        <w:jc w:val="both"/>
      </w:pPr>
      <w:r w:rsidRPr="00E96638">
        <w:t>Capacidade de criar senhas de acesso para evitar a entrada de pessoas não autorizadas nas reuniões.</w:t>
      </w:r>
    </w:p>
    <w:p w14:paraId="22A5DDEE" w14:textId="77777777" w:rsidR="0010140B" w:rsidRPr="00E96638" w:rsidRDefault="0010140B" w:rsidP="006F734A">
      <w:pPr>
        <w:numPr>
          <w:ilvl w:val="0"/>
          <w:numId w:val="8"/>
        </w:numPr>
        <w:spacing w:before="100" w:beforeAutospacing="1" w:after="100" w:afterAutospacing="1"/>
        <w:jc w:val="both"/>
      </w:pPr>
      <w:r w:rsidRPr="00E96638">
        <w:t>Capacidade de criar identificação de salas com números aleatórios para cada reunião ou manter sempre o mesmo número de identificação.</w:t>
      </w:r>
    </w:p>
    <w:p w14:paraId="503FCB47" w14:textId="77777777" w:rsidR="0010140B" w:rsidRPr="00E96638" w:rsidRDefault="0010140B" w:rsidP="006F734A">
      <w:pPr>
        <w:numPr>
          <w:ilvl w:val="0"/>
          <w:numId w:val="8"/>
        </w:numPr>
        <w:spacing w:before="100" w:beforeAutospacing="1" w:after="100" w:afterAutospacing="1"/>
        <w:jc w:val="both"/>
      </w:pPr>
      <w:r w:rsidRPr="00E96638">
        <w:t>Capacidade de criar sala de espera, na qual o anfitrião pode verificar quem pretende entrar e assim realizar a liberação um a um conforme sua conveniência.</w:t>
      </w:r>
    </w:p>
    <w:p w14:paraId="3A663823" w14:textId="77777777" w:rsidR="0010140B" w:rsidRPr="00E96638" w:rsidRDefault="0010140B" w:rsidP="006F734A">
      <w:pPr>
        <w:numPr>
          <w:ilvl w:val="0"/>
          <w:numId w:val="8"/>
        </w:numPr>
        <w:spacing w:before="100" w:beforeAutospacing="1" w:after="100" w:afterAutospacing="1"/>
        <w:jc w:val="both"/>
      </w:pPr>
      <w:r w:rsidRPr="00E96638">
        <w:t>Capacidade de convidar instantaneamente ao decorrer da reunião através de e-mail.</w:t>
      </w:r>
    </w:p>
    <w:p w14:paraId="7E846C48" w14:textId="77777777" w:rsidR="0010140B" w:rsidRPr="00E96638" w:rsidRDefault="0010140B" w:rsidP="006F734A">
      <w:pPr>
        <w:numPr>
          <w:ilvl w:val="0"/>
          <w:numId w:val="8"/>
        </w:numPr>
        <w:spacing w:before="100" w:beforeAutospacing="1" w:after="100" w:afterAutospacing="1"/>
        <w:jc w:val="both"/>
      </w:pPr>
      <w:r w:rsidRPr="00E96638">
        <w:lastRenderedPageBreak/>
        <w:t>Capacidade de realizar a integração com Office 365, Outlook, Google Calendar ou Yahoo Calendar.</w:t>
      </w:r>
    </w:p>
    <w:p w14:paraId="393AF0A1" w14:textId="77777777" w:rsidR="0010140B" w:rsidRPr="00E96638" w:rsidRDefault="0010140B" w:rsidP="006F734A">
      <w:pPr>
        <w:numPr>
          <w:ilvl w:val="0"/>
          <w:numId w:val="8"/>
        </w:numPr>
        <w:spacing w:before="100" w:beforeAutospacing="1" w:after="100" w:afterAutospacing="1"/>
        <w:jc w:val="both"/>
      </w:pPr>
      <w:r w:rsidRPr="00E96638">
        <w:t>Capacidade de se conectar com computadores dos sistemas operacionais Windows, Mac OS ou Linux, bem como nas plataformas de dispositivos móveis Android e iOS.</w:t>
      </w:r>
    </w:p>
    <w:p w14:paraId="252E2EAD" w14:textId="77777777" w:rsidR="0010140B" w:rsidRPr="00E96638" w:rsidRDefault="0010140B" w:rsidP="006F734A">
      <w:pPr>
        <w:numPr>
          <w:ilvl w:val="0"/>
          <w:numId w:val="8"/>
        </w:numPr>
        <w:spacing w:before="100" w:beforeAutospacing="1" w:after="100" w:afterAutospacing="1"/>
        <w:jc w:val="both"/>
      </w:pPr>
      <w:r w:rsidRPr="00E96638">
        <w:t>Capacidade de permitir que a conexão se faça via browser, sem a instalação de plugins.</w:t>
      </w:r>
    </w:p>
    <w:p w14:paraId="77C162AF" w14:textId="77777777" w:rsidR="0010140B" w:rsidRPr="00E96638" w:rsidRDefault="0010140B" w:rsidP="006F734A">
      <w:pPr>
        <w:numPr>
          <w:ilvl w:val="0"/>
          <w:numId w:val="8"/>
        </w:numPr>
        <w:spacing w:before="100" w:beforeAutospacing="1" w:after="100" w:afterAutospacing="1"/>
        <w:jc w:val="both"/>
      </w:pPr>
      <w:r w:rsidRPr="00E96638">
        <w:t>Capacidade de criação de instant message com identificador de presença e capacidade de transmissão ao vivo da reunião pelo Workplace do Facebook, capacidade de criar um fundo virtual eletrônico.</w:t>
      </w:r>
    </w:p>
    <w:p w14:paraId="50F3CA7C" w14:textId="77777777" w:rsidR="0010140B" w:rsidRPr="00E96638" w:rsidRDefault="0010140B" w:rsidP="006F734A">
      <w:pPr>
        <w:numPr>
          <w:ilvl w:val="0"/>
          <w:numId w:val="8"/>
        </w:numPr>
        <w:spacing w:before="100" w:beforeAutospacing="1" w:after="100" w:afterAutospacing="1"/>
        <w:jc w:val="both"/>
      </w:pPr>
      <w:r w:rsidRPr="00E96638">
        <w:t>Capacidade de fazer e permitir a todos os participantes fazer anotações nos documentos compartilhados.</w:t>
      </w:r>
    </w:p>
    <w:p w14:paraId="6300548C" w14:textId="30960AEF" w:rsidR="00E338FB" w:rsidRDefault="0010140B" w:rsidP="005301CB">
      <w:pPr>
        <w:numPr>
          <w:ilvl w:val="0"/>
          <w:numId w:val="8"/>
        </w:numPr>
        <w:spacing w:before="100" w:beforeAutospacing="1" w:after="100" w:afterAutospacing="1"/>
        <w:jc w:val="both"/>
      </w:pPr>
      <w:r w:rsidRPr="00E96638">
        <w:t>Reuniões ilimitadas por até 30 horas por reunião.</w:t>
      </w:r>
    </w:p>
    <w:p w14:paraId="48E4A177" w14:textId="3ECE5F6E" w:rsidR="00BA38E5" w:rsidRDefault="00BA38E5" w:rsidP="005301CB">
      <w:pPr>
        <w:numPr>
          <w:ilvl w:val="0"/>
          <w:numId w:val="8"/>
        </w:numPr>
        <w:spacing w:before="100" w:beforeAutospacing="1" w:after="100" w:afterAutospacing="1"/>
        <w:jc w:val="both"/>
      </w:pPr>
      <w:r>
        <w:t>Vigência 12 (doze) meses.</w:t>
      </w:r>
    </w:p>
    <w:p w14:paraId="58B5E37B" w14:textId="77777777" w:rsidR="00E41E19" w:rsidRDefault="00E41E19" w:rsidP="006F734A">
      <w:pPr>
        <w:jc w:val="both"/>
        <w:rPr>
          <w:b/>
        </w:rPr>
      </w:pPr>
    </w:p>
    <w:p w14:paraId="7470966E" w14:textId="77777777" w:rsidR="00D07BC7" w:rsidRPr="001972E1" w:rsidRDefault="00D07BC7" w:rsidP="006F734A">
      <w:pPr>
        <w:spacing w:after="120" w:line="276" w:lineRule="auto"/>
        <w:jc w:val="both"/>
        <w:rPr>
          <w:b/>
        </w:rPr>
      </w:pPr>
      <w:r w:rsidRPr="00C76568">
        <w:rPr>
          <w:b/>
        </w:rPr>
        <w:t xml:space="preserve">2. </w:t>
      </w:r>
      <w:r w:rsidRPr="001972E1">
        <w:rPr>
          <w:b/>
        </w:rPr>
        <w:t>FUNDAMENTAÇÃO E DESCRIÇÃO DA NECESSIDADE DA CONTRATAÇÃO</w:t>
      </w:r>
    </w:p>
    <w:p w14:paraId="1E47F36C" w14:textId="148C0AD3" w:rsidR="00102F8F" w:rsidRPr="001972E1" w:rsidRDefault="00102F8F" w:rsidP="006F734A">
      <w:pPr>
        <w:spacing w:after="120" w:line="276" w:lineRule="auto"/>
        <w:jc w:val="both"/>
      </w:pPr>
      <w:commentRangeStart w:id="5"/>
      <w:r w:rsidRPr="001972E1">
        <w:t xml:space="preserve">2.1. </w:t>
      </w:r>
      <w:r w:rsidR="004D5BAE" w:rsidRPr="001972E1">
        <w:t xml:space="preserve">A fundamentação da Contratação e de seus quantitativos encontra-se pormenorizado em justificativa apensa ao Processo Administrativo n° </w:t>
      </w:r>
      <w:r w:rsidR="009C2989">
        <w:rPr>
          <w:rStyle w:val="Refdecomentrio"/>
        </w:rPr>
        <w:commentReference w:id="6"/>
      </w:r>
      <w:r w:rsidR="00F95E62">
        <w:t>48.115</w:t>
      </w:r>
      <w:r w:rsidR="001B179B" w:rsidRPr="001B179B">
        <w:t>/2024</w:t>
      </w:r>
      <w:r w:rsidR="00415B0E" w:rsidRPr="001B179B">
        <w:t xml:space="preserve"> CMRP</w:t>
      </w:r>
      <w:r w:rsidRPr="001B179B">
        <w:t>.</w:t>
      </w:r>
    </w:p>
    <w:p w14:paraId="49523AA5" w14:textId="77777777" w:rsidR="00102F8F" w:rsidRPr="001972E1" w:rsidRDefault="00102F8F" w:rsidP="006F734A">
      <w:pPr>
        <w:spacing w:after="120" w:line="276" w:lineRule="auto"/>
        <w:jc w:val="both"/>
      </w:pPr>
      <w:r w:rsidRPr="001972E1">
        <w:t>2.</w:t>
      </w:r>
      <w:r w:rsidR="00113A0A" w:rsidRPr="001972E1">
        <w:t>2</w:t>
      </w:r>
      <w:r w:rsidRPr="001972E1">
        <w:t>. Estimativa</w:t>
      </w:r>
      <w:r w:rsidR="00B672D7">
        <w:t xml:space="preserve"> de preço baseada</w:t>
      </w:r>
      <w:r w:rsidRPr="001972E1">
        <w:t xml:space="preserve"> em aquisições anteriores apontam que o valor global é inferior a </w:t>
      </w:r>
      <w:r w:rsidR="00C12CDB" w:rsidRPr="001972E1">
        <w:t>R$ 59.906,02 (cinquenta e nove mil novecentos e seis reais e dois centavos)</w:t>
      </w:r>
      <w:r w:rsidRPr="001972E1">
        <w:t xml:space="preserve"> motivo pelo qual opta-se pela dispensa de licitação para a presente contratação.</w:t>
      </w:r>
      <w:commentRangeEnd w:id="5"/>
      <w:r w:rsidR="002F1947">
        <w:rPr>
          <w:rStyle w:val="Refdecomentrio"/>
        </w:rPr>
        <w:commentReference w:id="5"/>
      </w:r>
    </w:p>
    <w:p w14:paraId="72A09F8F" w14:textId="09FDDECA" w:rsidR="00CD343A" w:rsidRPr="001972E1" w:rsidRDefault="00CD343A" w:rsidP="006F734A">
      <w:pPr>
        <w:spacing w:after="120" w:line="276" w:lineRule="auto"/>
        <w:jc w:val="both"/>
        <w:rPr>
          <w:b/>
        </w:rPr>
      </w:pPr>
      <w:r w:rsidRPr="001972E1">
        <w:rPr>
          <w:b/>
        </w:rPr>
        <w:t xml:space="preserve">3. DESCRIÇÃO DA SOLUÇÃO COMO UM TODO CONSIDERADO O CICLO DE VIDA DO OBJETO E ESPECIFICAÇÃO </w:t>
      </w:r>
      <w:r w:rsidR="00BA38E5">
        <w:rPr>
          <w:b/>
        </w:rPr>
        <w:t>DOS SERVIÇOS</w:t>
      </w:r>
      <w:r w:rsidRPr="001972E1">
        <w:rPr>
          <w:b/>
        </w:rPr>
        <w:t xml:space="preserve"> </w:t>
      </w:r>
    </w:p>
    <w:p w14:paraId="17162611" w14:textId="59B02705" w:rsidR="00F479B1" w:rsidRPr="001972E1" w:rsidRDefault="00F479B1" w:rsidP="006F734A">
      <w:pPr>
        <w:spacing w:after="120" w:line="276" w:lineRule="auto"/>
        <w:jc w:val="both"/>
      </w:pPr>
      <w:r w:rsidRPr="00165296">
        <w:t xml:space="preserve">3.1. </w:t>
      </w:r>
      <w:r w:rsidR="00042839" w:rsidRPr="00165296">
        <w:t>A solução e</w:t>
      </w:r>
      <w:r w:rsidR="00C84481">
        <w:t>specificada e que se pretende contratar</w:t>
      </w:r>
      <w:r w:rsidR="00042839" w:rsidRPr="00165296">
        <w:t>, refere-se à</w:t>
      </w:r>
      <w:r w:rsidR="00216667">
        <w:t xml:space="preserve"> contratação</w:t>
      </w:r>
      <w:r w:rsidR="001239ED">
        <w:t xml:space="preserve"> de empresa para fornecimento de licenças do software Zoom Professional</w:t>
      </w:r>
      <w:r w:rsidR="00042839" w:rsidRPr="00165296">
        <w:t>, via dispensa de licitação</w:t>
      </w:r>
      <w:r w:rsidR="00F02CB5" w:rsidRPr="00165296">
        <w:t>, na modalidade de compra direta</w:t>
      </w:r>
      <w:r w:rsidR="00E129B8">
        <w:t>.</w:t>
      </w:r>
      <w:r w:rsidR="00042839" w:rsidRPr="00165296">
        <w:t xml:space="preserve"> Acredita-se que este modelo, torna o processo mais enxuto e reduz desperdícios de tempo e informação, facilitando a gestão contratual e o gerenciamento de riscos, com redução de procedimentos administrativos, além de se reduzir custos financeiros, bem como, viabilizar o critério de economicidade e sustentabilidade para a Administração.</w:t>
      </w:r>
      <w:r w:rsidR="00042839" w:rsidRPr="001972E1">
        <w:t xml:space="preserve"> </w:t>
      </w:r>
    </w:p>
    <w:p w14:paraId="06F1978D" w14:textId="71000E8B" w:rsidR="001972E1" w:rsidRDefault="001972E1" w:rsidP="006F734A">
      <w:pPr>
        <w:spacing w:after="120" w:line="276" w:lineRule="auto"/>
        <w:jc w:val="both"/>
      </w:pPr>
      <w:commentRangeStart w:id="7"/>
      <w:r>
        <w:t>3.</w:t>
      </w:r>
      <w:r w:rsidR="00BA38E5">
        <w:t>2</w:t>
      </w:r>
      <w:r>
        <w:t>. N</w:t>
      </w:r>
      <w:r w:rsidRPr="00042839">
        <w:t xml:space="preserve">ão </w:t>
      </w:r>
      <w:r>
        <w:t xml:space="preserve">se </w:t>
      </w:r>
      <w:r w:rsidRPr="00042839">
        <w:t>faz necessário análises adicionais acerca dos mesmos, pois o padrão de qualidade é facilmente definido e praticado no mercado</w:t>
      </w:r>
      <w:r>
        <w:t>.</w:t>
      </w:r>
      <w:commentRangeEnd w:id="7"/>
      <w:r w:rsidR="00F72B40">
        <w:rPr>
          <w:rStyle w:val="Refdecomentrio"/>
        </w:rPr>
        <w:commentReference w:id="7"/>
      </w:r>
    </w:p>
    <w:p w14:paraId="7D4FB53D" w14:textId="77777777" w:rsidR="00F479B1" w:rsidRPr="00C76568" w:rsidRDefault="00F479B1" w:rsidP="006F734A">
      <w:pPr>
        <w:spacing w:after="120" w:line="276" w:lineRule="auto"/>
        <w:jc w:val="both"/>
        <w:rPr>
          <w:b/>
        </w:rPr>
      </w:pPr>
      <w:r w:rsidRPr="00C76568">
        <w:rPr>
          <w:b/>
        </w:rPr>
        <w:t>4. JUSTIFICATIVAS PARCELAMENTO OU NÃO</w:t>
      </w:r>
    </w:p>
    <w:p w14:paraId="75E8EE20" w14:textId="77777777" w:rsidR="00A25751" w:rsidRDefault="00C76568" w:rsidP="006F734A">
      <w:pPr>
        <w:spacing w:after="120" w:line="276" w:lineRule="auto"/>
        <w:jc w:val="both"/>
      </w:pPr>
      <w:commentRangeStart w:id="8"/>
      <w:r>
        <w:t>4</w:t>
      </w:r>
      <w:r w:rsidR="00F479B1">
        <w:t xml:space="preserve">.1. </w:t>
      </w:r>
      <w:r w:rsidR="003118DA" w:rsidRPr="003118DA">
        <w:t>Não será admitido o parcelamento para a presente contratação, com base nos critérios dos §3° do art. 40 da Lei Feral n° 14.133/2021.</w:t>
      </w:r>
      <w:commentRangeEnd w:id="8"/>
      <w:r w:rsidR="00F72B40">
        <w:rPr>
          <w:rStyle w:val="Refdecomentrio"/>
        </w:rPr>
        <w:commentReference w:id="8"/>
      </w:r>
    </w:p>
    <w:p w14:paraId="04044354" w14:textId="77777777" w:rsidR="00CD343A" w:rsidRPr="00C76568" w:rsidRDefault="00C76568" w:rsidP="006F734A">
      <w:pPr>
        <w:spacing w:after="120" w:line="276" w:lineRule="auto"/>
        <w:jc w:val="both"/>
        <w:rPr>
          <w:b/>
        </w:rPr>
      </w:pPr>
      <w:r>
        <w:rPr>
          <w:b/>
        </w:rPr>
        <w:t>5</w:t>
      </w:r>
      <w:r w:rsidR="00CD343A" w:rsidRPr="00C76568">
        <w:rPr>
          <w:b/>
        </w:rPr>
        <w:t>. REQUISITOS DA CONTRATAÇÃO</w:t>
      </w:r>
    </w:p>
    <w:p w14:paraId="3297B12D" w14:textId="77777777" w:rsidR="00CD343A" w:rsidRPr="00C76568" w:rsidRDefault="00CD343A" w:rsidP="006F734A">
      <w:pPr>
        <w:spacing w:after="120" w:line="276" w:lineRule="auto"/>
        <w:jc w:val="both"/>
        <w:rPr>
          <w:b/>
        </w:rPr>
      </w:pPr>
      <w:r w:rsidRPr="00C76568">
        <w:rPr>
          <w:b/>
        </w:rPr>
        <w:t>Indicação de marcas ou modelos (Art. 41, inciso I, da Lei</w:t>
      </w:r>
      <w:r w:rsidR="00B672D7">
        <w:rPr>
          <w:b/>
        </w:rPr>
        <w:t xml:space="preserve"> Federal</w:t>
      </w:r>
      <w:r w:rsidRPr="00C76568">
        <w:rPr>
          <w:b/>
        </w:rPr>
        <w:t xml:space="preserve"> nº 14.133, de 2021)</w:t>
      </w:r>
    </w:p>
    <w:p w14:paraId="48CA86F0" w14:textId="73A891AB" w:rsidR="006F734A" w:rsidRDefault="00C76568" w:rsidP="006F734A">
      <w:pPr>
        <w:jc w:val="both"/>
      </w:pPr>
      <w:r>
        <w:t>5</w:t>
      </w:r>
      <w:r w:rsidR="00CD343A">
        <w:t xml:space="preserve">.1. </w:t>
      </w:r>
      <w:r w:rsidR="006F734A">
        <w:t>A contratação do Software Zoom Professional se faz necessário em razão de sua compatibilidade com o Software Vmix, utilizado pela TV Câmara, através do qual são transmitidas as Sessões Ordinárias, a</w:t>
      </w:r>
      <w:r w:rsidR="00BA38E5">
        <w:t>udiências públicas, fóruns, etc, conforme se comprova no manual anexo.</w:t>
      </w:r>
    </w:p>
    <w:p w14:paraId="3D7DBA2D" w14:textId="77777777" w:rsidR="005B4C8A" w:rsidRDefault="005B4C8A" w:rsidP="006F734A">
      <w:pPr>
        <w:jc w:val="both"/>
      </w:pPr>
    </w:p>
    <w:p w14:paraId="1CA77729" w14:textId="77777777" w:rsidR="006F734A" w:rsidRDefault="006F734A" w:rsidP="006F734A">
      <w:pPr>
        <w:jc w:val="both"/>
      </w:pPr>
      <w:r>
        <w:t>A comunicação entre o Zoom Professional e o Vmix é feita através da ferramenta NDI, que possibilita compartilhar imagens e áudio entre o computador da videoconferência e o computador de transmissão da TV Câmara, através da rede, dispensando a necessidade de placas da captura de áudio e vídeo, gerando economia.</w:t>
      </w:r>
    </w:p>
    <w:p w14:paraId="2205398E" w14:textId="77777777" w:rsidR="005B4C8A" w:rsidRDefault="005B4C8A" w:rsidP="006F734A">
      <w:pPr>
        <w:jc w:val="both"/>
      </w:pPr>
    </w:p>
    <w:p w14:paraId="0074E604" w14:textId="5F932ECB" w:rsidR="00CD343A" w:rsidRDefault="006F734A" w:rsidP="006F734A">
      <w:pPr>
        <w:jc w:val="both"/>
      </w:pPr>
      <w:r>
        <w:t>Essa compatibilidade é necessária para que os participantes por videoconferência tenham suas contribuições gravadas e transmitidas pela TV Câmara, bem como no streaming pelo Youtube.</w:t>
      </w:r>
    </w:p>
    <w:p w14:paraId="5BDB9F35" w14:textId="77777777" w:rsidR="005B4C8A" w:rsidRDefault="005B4C8A" w:rsidP="006F734A">
      <w:pPr>
        <w:jc w:val="both"/>
      </w:pPr>
    </w:p>
    <w:p w14:paraId="00D0FC31" w14:textId="77777777" w:rsidR="005B4C8A" w:rsidRDefault="005B4C8A" w:rsidP="005B4C8A">
      <w:pPr>
        <w:spacing w:after="120" w:line="276" w:lineRule="auto"/>
        <w:ind w:hanging="2"/>
        <w:jc w:val="both"/>
      </w:pPr>
      <w:r>
        <w:rPr>
          <w:b/>
        </w:rPr>
        <w:t>Da participação de Consórcio:</w:t>
      </w:r>
    </w:p>
    <w:p w14:paraId="6C678EBB" w14:textId="49A7BE68" w:rsidR="005B4C8A" w:rsidRDefault="00D46B77" w:rsidP="005B4C8A">
      <w:pPr>
        <w:spacing w:after="120" w:line="276" w:lineRule="auto"/>
        <w:ind w:left="-2"/>
        <w:jc w:val="both"/>
      </w:pPr>
      <w:sdt>
        <w:sdtPr>
          <w:tag w:val="goog_rdk_19"/>
          <w:id w:val="1856610650"/>
        </w:sdtPr>
        <w:sdtEndPr/>
        <w:sdtContent>
          <w:r w:rsidR="005B4C8A">
            <w:t xml:space="preserve">5.2. </w:t>
          </w:r>
        </w:sdtContent>
      </w:sdt>
      <w:r w:rsidR="005B4C8A">
        <w:t>Não será permitida a participação de empresas reunidas em consórcio, devido à baixa complexidade do objeto a ser adquirido, considerando que as empresas que atuam no mercado têm condições de prestar os serviços de forma independente.</w:t>
      </w:r>
    </w:p>
    <w:p w14:paraId="765AB344" w14:textId="77777777" w:rsidR="00CD343A" w:rsidRPr="00C76568" w:rsidRDefault="00CD343A" w:rsidP="006F734A">
      <w:pPr>
        <w:spacing w:after="120" w:line="276" w:lineRule="auto"/>
        <w:jc w:val="both"/>
        <w:rPr>
          <w:b/>
        </w:rPr>
      </w:pPr>
      <w:r w:rsidRPr="00C76568">
        <w:rPr>
          <w:b/>
        </w:rPr>
        <w:t>Da exigência de carta de solidariedade</w:t>
      </w:r>
    </w:p>
    <w:p w14:paraId="109C3819" w14:textId="77777777" w:rsidR="00CD343A" w:rsidRDefault="00C76568" w:rsidP="006F734A">
      <w:pPr>
        <w:spacing w:after="120" w:line="276" w:lineRule="auto"/>
        <w:jc w:val="both"/>
      </w:pPr>
      <w:r>
        <w:t>5</w:t>
      </w:r>
      <w:r w:rsidR="00CD343A">
        <w:t>.3. Na presente contratação não se aplica exigência de carta de solidariedade devido à natureza do objeto.</w:t>
      </w:r>
    </w:p>
    <w:p w14:paraId="5420C0AB" w14:textId="77777777" w:rsidR="00CD343A" w:rsidRPr="00C76568" w:rsidRDefault="00CD343A" w:rsidP="006F734A">
      <w:pPr>
        <w:spacing w:after="120" w:line="276" w:lineRule="auto"/>
        <w:jc w:val="both"/>
        <w:rPr>
          <w:b/>
        </w:rPr>
      </w:pPr>
      <w:r w:rsidRPr="00C76568">
        <w:rPr>
          <w:b/>
        </w:rPr>
        <w:t>Subcontratação</w:t>
      </w:r>
    </w:p>
    <w:p w14:paraId="078C32B2" w14:textId="77777777" w:rsidR="00CD343A" w:rsidRDefault="00C76568" w:rsidP="006F734A">
      <w:pPr>
        <w:spacing w:after="120" w:line="276" w:lineRule="auto"/>
        <w:jc w:val="both"/>
      </w:pPr>
      <w:r>
        <w:t>5</w:t>
      </w:r>
      <w:r w:rsidR="00CD343A">
        <w:t xml:space="preserve">.4. Não </w:t>
      </w:r>
      <w:r w:rsidR="00AF682C">
        <w:t>será</w:t>
      </w:r>
      <w:r w:rsidR="00CD343A">
        <w:t xml:space="preserve"> admitida a subcontratação </w:t>
      </w:r>
      <w:r w:rsidR="00AF682C">
        <w:t>para execução do</w:t>
      </w:r>
      <w:r w:rsidR="00CD343A">
        <w:t xml:space="preserve"> objeto contratual.</w:t>
      </w:r>
    </w:p>
    <w:p w14:paraId="28819096" w14:textId="77777777" w:rsidR="00CD343A" w:rsidRPr="00C76568" w:rsidRDefault="00CD343A" w:rsidP="006F734A">
      <w:pPr>
        <w:spacing w:after="120" w:line="276" w:lineRule="auto"/>
        <w:jc w:val="both"/>
        <w:rPr>
          <w:b/>
        </w:rPr>
      </w:pPr>
      <w:r w:rsidRPr="00C76568">
        <w:rPr>
          <w:b/>
        </w:rPr>
        <w:t>Garantia da contratação</w:t>
      </w:r>
    </w:p>
    <w:p w14:paraId="0D948DA2" w14:textId="77777777" w:rsidR="00CD343A" w:rsidRDefault="00C76568" w:rsidP="006F734A">
      <w:pPr>
        <w:spacing w:after="120" w:line="276" w:lineRule="auto"/>
        <w:jc w:val="both"/>
      </w:pPr>
      <w:commentRangeStart w:id="9"/>
      <w:r>
        <w:t>5</w:t>
      </w:r>
      <w:r w:rsidR="00CD343A">
        <w:t>.5. Não haverá exigência da garantia d</w:t>
      </w:r>
      <w:r w:rsidR="00F45032">
        <w:t xml:space="preserve">a contratação, nos termos </w:t>
      </w:r>
      <w:r w:rsidR="00CD343A">
        <w:t xml:space="preserve">dos artigos 96 e seguintes da </w:t>
      </w:r>
      <w:hyperlink r:id="rId15" w:history="1">
        <w:r w:rsidR="00CD343A" w:rsidRPr="00B672D7">
          <w:rPr>
            <w:rStyle w:val="Hyperlink"/>
          </w:rPr>
          <w:t xml:space="preserve">Lei </w:t>
        </w:r>
        <w:r w:rsidR="00B672D7" w:rsidRPr="00B672D7">
          <w:rPr>
            <w:rStyle w:val="Hyperlink"/>
          </w:rPr>
          <w:t xml:space="preserve">Federal </w:t>
        </w:r>
        <w:r w:rsidR="00CD343A" w:rsidRPr="00B672D7">
          <w:rPr>
            <w:rStyle w:val="Hyperlink"/>
          </w:rPr>
          <w:t>nº 14.133, de 2021</w:t>
        </w:r>
      </w:hyperlink>
      <w:r w:rsidR="00CD343A">
        <w:t>.</w:t>
      </w:r>
      <w:commentRangeEnd w:id="9"/>
      <w:r w:rsidR="00502151">
        <w:rPr>
          <w:rStyle w:val="Refdecomentrio"/>
        </w:rPr>
        <w:commentReference w:id="9"/>
      </w:r>
    </w:p>
    <w:p w14:paraId="563CA233" w14:textId="77777777" w:rsidR="00EA26AE" w:rsidRDefault="00EA26AE" w:rsidP="006F734A">
      <w:pPr>
        <w:spacing w:after="120" w:line="276" w:lineRule="auto"/>
        <w:jc w:val="both"/>
      </w:pPr>
    </w:p>
    <w:p w14:paraId="4132EBD3" w14:textId="77777777" w:rsidR="00A32E0F" w:rsidRPr="00C76568" w:rsidRDefault="00C76568" w:rsidP="006F734A">
      <w:pPr>
        <w:spacing w:after="120" w:line="276" w:lineRule="auto"/>
        <w:jc w:val="both"/>
        <w:rPr>
          <w:b/>
        </w:rPr>
      </w:pPr>
      <w:r w:rsidRPr="00C76568">
        <w:rPr>
          <w:b/>
        </w:rPr>
        <w:t>6</w:t>
      </w:r>
      <w:r w:rsidR="00CD343A" w:rsidRPr="00C76568">
        <w:rPr>
          <w:b/>
        </w:rPr>
        <w:t>. MODELO DE EXECUÇÃO DO OBJETO</w:t>
      </w:r>
    </w:p>
    <w:p w14:paraId="598DC25C" w14:textId="1200A009" w:rsidR="0017278B" w:rsidRPr="0017278B" w:rsidRDefault="0017278B" w:rsidP="005B4C8A">
      <w:pPr>
        <w:spacing w:after="120" w:line="276" w:lineRule="auto"/>
        <w:jc w:val="both"/>
        <w:rPr>
          <w:b/>
        </w:rPr>
      </w:pPr>
      <w:r w:rsidRPr="0017278B">
        <w:rPr>
          <w:b/>
        </w:rPr>
        <w:t>Condições de execução/entrega</w:t>
      </w:r>
    </w:p>
    <w:p w14:paraId="0067B083" w14:textId="3D0828D9" w:rsidR="0003752F" w:rsidRDefault="005D6BCF" w:rsidP="006F734A">
      <w:pPr>
        <w:spacing w:after="120" w:line="276" w:lineRule="auto"/>
        <w:jc w:val="both"/>
      </w:pPr>
      <w:r w:rsidRPr="00165296">
        <w:t xml:space="preserve"> </w:t>
      </w:r>
      <w:r w:rsidR="005B4C8A">
        <w:t xml:space="preserve">6.1. </w:t>
      </w:r>
      <w:r w:rsidR="00564C94">
        <w:rPr>
          <w:color w:val="000000"/>
          <w:lang w:bidi="pt-BR"/>
        </w:rPr>
        <w:t xml:space="preserve">Todas as licenças do escopo desta contratação deverão ser disponibilizadas e ativadas, de uma só vez, no portal ZOOM - Conta ZOOM da CMRP, Coordenadoria TV Câmara, no e-mail </w:t>
      </w:r>
      <w:hyperlink r:id="rId16" w:history="1">
        <w:r w:rsidR="00564C94" w:rsidRPr="00564C94">
          <w:rPr>
            <w:color w:val="000000"/>
            <w:lang w:eastAsia="en-US" w:bidi="en-US"/>
          </w:rPr>
          <w:t>tvcamara@camararibeiraopreto.sp.gov.br</w:t>
        </w:r>
      </w:hyperlink>
      <w:r w:rsidR="00564C94" w:rsidRPr="00564C94">
        <w:rPr>
          <w:color w:val="000000"/>
          <w:lang w:eastAsia="en-US" w:bidi="en-US"/>
        </w:rPr>
        <w:t xml:space="preserve">, </w:t>
      </w:r>
      <w:r w:rsidR="00564C94">
        <w:rPr>
          <w:color w:val="000000"/>
          <w:lang w:bidi="pt-BR"/>
        </w:rPr>
        <w:t>até 7 (sete) dias úteis após a celebração do contrato/empenho</w:t>
      </w:r>
    </w:p>
    <w:p w14:paraId="24EB490A" w14:textId="77777777" w:rsidR="00E338FB" w:rsidRDefault="00E338FB" w:rsidP="006F734A">
      <w:pPr>
        <w:spacing w:after="120" w:line="276" w:lineRule="auto"/>
        <w:jc w:val="both"/>
        <w:rPr>
          <w:b/>
        </w:rPr>
      </w:pPr>
    </w:p>
    <w:p w14:paraId="213FC080" w14:textId="77777777" w:rsidR="00733F03" w:rsidRPr="009C57BC" w:rsidRDefault="00733F03" w:rsidP="006F734A">
      <w:pPr>
        <w:spacing w:after="120" w:line="276" w:lineRule="auto"/>
        <w:jc w:val="both"/>
        <w:rPr>
          <w:b/>
        </w:rPr>
      </w:pPr>
      <w:r w:rsidRPr="009C57BC">
        <w:rPr>
          <w:b/>
        </w:rPr>
        <w:t>7. MODELO DE GESTÃO DO CONTRATO OU INSTRUMENTO EQUIVALENTE</w:t>
      </w:r>
    </w:p>
    <w:p w14:paraId="25C8C2DF" w14:textId="77777777" w:rsidR="00733F03" w:rsidRDefault="00733F03" w:rsidP="006F734A">
      <w:pPr>
        <w:spacing w:after="120" w:line="276" w:lineRule="auto"/>
        <w:jc w:val="both"/>
      </w:pPr>
      <w:r>
        <w:t xml:space="preserve">7.1. O contrato ou instrumento equivalente deverá ser executado fielmente pelas partes, de acordo com as cláusulas avençadas e as normas da </w:t>
      </w:r>
      <w:hyperlink r:id="rId17" w:history="1">
        <w:r w:rsidRPr="00B672D7">
          <w:rPr>
            <w:rStyle w:val="Hyperlink"/>
          </w:rPr>
          <w:t>Lei</w:t>
        </w:r>
        <w:r w:rsidR="00B672D7">
          <w:rPr>
            <w:rStyle w:val="Hyperlink"/>
          </w:rPr>
          <w:t xml:space="preserve"> Federal</w:t>
        </w:r>
        <w:r w:rsidRPr="00B672D7">
          <w:rPr>
            <w:rStyle w:val="Hyperlink"/>
          </w:rPr>
          <w:t xml:space="preserve"> nº 14.133, de 2021</w:t>
        </w:r>
      </w:hyperlink>
      <w:r>
        <w:t>, e cada parte responderá pelas consequências de sua inexecução total ou parcial.</w:t>
      </w:r>
    </w:p>
    <w:p w14:paraId="21E8ACB8" w14:textId="77777777" w:rsidR="00733F03" w:rsidRPr="00356C26" w:rsidRDefault="00733F03" w:rsidP="006F734A">
      <w:pPr>
        <w:spacing w:after="120" w:line="276" w:lineRule="auto"/>
        <w:jc w:val="both"/>
      </w:pPr>
      <w:r>
        <w:t xml:space="preserve">7.2. Em caso de impedimento, ordem de paralisação ou suspensão do contrato ou instrumento equivalente, o cronograma de execução será prorrogado automaticamente pelo tempo correspondente, anotadas tais circunstâncias </w:t>
      </w:r>
      <w:r w:rsidRPr="00356C26">
        <w:t>mediante simples apostila.</w:t>
      </w:r>
    </w:p>
    <w:p w14:paraId="7636E229" w14:textId="77777777" w:rsidR="00733F03" w:rsidRDefault="00733F03" w:rsidP="006F734A">
      <w:pPr>
        <w:spacing w:after="120" w:line="276" w:lineRule="auto"/>
        <w:jc w:val="both"/>
      </w:pPr>
      <w:r>
        <w:t xml:space="preserve">7.3. As comunicações entre o órgão ou entidade e a </w:t>
      </w:r>
      <w:r w:rsidR="00D26BDA">
        <w:t>CONTRATADA</w:t>
      </w:r>
      <w:r>
        <w:t xml:space="preserve"> devem ser realizadas por escrito sempre que o ato exigir tal formalidade, admitindo-se o uso de mensagem eletrônica para esse fim.</w:t>
      </w:r>
    </w:p>
    <w:p w14:paraId="328F3E80" w14:textId="77777777" w:rsidR="00733F03" w:rsidRDefault="00733F03" w:rsidP="006F734A">
      <w:pPr>
        <w:spacing w:after="120" w:line="276" w:lineRule="auto"/>
        <w:jc w:val="both"/>
      </w:pPr>
      <w:r>
        <w:t>7.4. O órgão ou entidade poderá convocar representante da empresa para adoção de providências que devam ser cumpridas de imediato.</w:t>
      </w:r>
    </w:p>
    <w:p w14:paraId="1F8F765C" w14:textId="77777777" w:rsidR="00733F03" w:rsidRPr="009C57BC" w:rsidRDefault="00733F03" w:rsidP="006F734A">
      <w:pPr>
        <w:spacing w:after="120" w:line="276" w:lineRule="auto"/>
        <w:jc w:val="both"/>
        <w:rPr>
          <w:b/>
        </w:rPr>
      </w:pPr>
      <w:r w:rsidRPr="009C57BC">
        <w:rPr>
          <w:b/>
        </w:rPr>
        <w:t xml:space="preserve">Fiscalização </w:t>
      </w:r>
    </w:p>
    <w:p w14:paraId="5DBC7B44" w14:textId="475BB6AF" w:rsidR="00733F03" w:rsidRDefault="00EA26AE" w:rsidP="006F734A">
      <w:pPr>
        <w:spacing w:after="120" w:line="276" w:lineRule="auto"/>
        <w:jc w:val="both"/>
      </w:pPr>
      <w:r>
        <w:t>7.5</w:t>
      </w:r>
      <w:r w:rsidR="00733F03">
        <w:t>. A execução do contrato deverá ser acompanhada e fiscalizada pelo(s) fiscal(is) do contrato, ou pelos respectivos substitutos.</w:t>
      </w:r>
    </w:p>
    <w:p w14:paraId="22D1C35C" w14:textId="430A7257" w:rsidR="00733F03" w:rsidRDefault="00EA26AE" w:rsidP="006F734A">
      <w:pPr>
        <w:spacing w:after="120" w:line="276" w:lineRule="auto"/>
        <w:ind w:left="708"/>
        <w:jc w:val="both"/>
      </w:pPr>
      <w:r>
        <w:t>7.5</w:t>
      </w:r>
      <w:r w:rsidR="00733F03">
        <w:t>.1. No caso de instrumento equivalente a fiscalização será acompanhada pelo setor requisitante do objeto.</w:t>
      </w:r>
    </w:p>
    <w:p w14:paraId="64406A39" w14:textId="0698D483" w:rsidR="00733F03" w:rsidRDefault="00EA26AE" w:rsidP="006F734A">
      <w:pPr>
        <w:spacing w:after="120" w:line="276" w:lineRule="auto"/>
        <w:ind w:left="708"/>
        <w:jc w:val="both"/>
      </w:pPr>
      <w:r>
        <w:t>7.5</w:t>
      </w:r>
      <w:r w:rsidR="00733F03">
        <w:t>.2. Constituem atividades a serem exercidas pelo fiscal:</w:t>
      </w:r>
    </w:p>
    <w:p w14:paraId="163809B1" w14:textId="451F733B" w:rsidR="00733F03" w:rsidRDefault="00EA26AE" w:rsidP="006F734A">
      <w:pPr>
        <w:spacing w:after="120" w:line="276" w:lineRule="auto"/>
        <w:ind w:left="1416"/>
        <w:jc w:val="both"/>
      </w:pPr>
      <w:r>
        <w:t>7.5</w:t>
      </w:r>
      <w:r w:rsidR="00733F03">
        <w:t xml:space="preserve">.2.1. Acompanhar e registrar as ocorrências relativas à execução contratual, informando à unidade responsável pela gestão de contratos do setor requisitante, aquelas que podem resultar na execução dos serviços e obras ou na entrega de material de forma diversa do objeto contratual, tomando as providências necessárias à regularização, por parte da </w:t>
      </w:r>
      <w:r w:rsidR="00D26BDA">
        <w:t>CONTRATADA</w:t>
      </w:r>
      <w:r w:rsidR="00733F03">
        <w:t>, das faltas ou defeitos observados;</w:t>
      </w:r>
    </w:p>
    <w:p w14:paraId="7ED87DE0" w14:textId="0B767DAC" w:rsidR="00EC1412" w:rsidRDefault="00EA26AE" w:rsidP="006F734A">
      <w:pPr>
        <w:spacing w:after="120" w:line="276" w:lineRule="auto"/>
        <w:ind w:left="1416"/>
        <w:jc w:val="both"/>
      </w:pPr>
      <w:r>
        <w:t>7.5</w:t>
      </w:r>
      <w:r w:rsidR="00733F03">
        <w:t xml:space="preserve">.2.2. Recepcionar, conferir e atestar da </w:t>
      </w:r>
      <w:r w:rsidR="00D26BDA">
        <w:t>CONTRATADA</w:t>
      </w:r>
      <w:r w:rsidR="00733F03">
        <w:t xml:space="preserve"> os documentos necessários ao pagamento, previstos no termo de contrato e nas exigências d</w:t>
      </w:r>
      <w:r w:rsidR="006D3766">
        <w:t>o</w:t>
      </w:r>
      <w:r w:rsidR="00733F03">
        <w:t xml:space="preserve"> </w:t>
      </w:r>
      <w:r w:rsidR="00FF2836">
        <w:t>Setor Financeiro</w:t>
      </w:r>
      <w:r w:rsidR="006D3766">
        <w:t xml:space="preserve"> </w:t>
      </w:r>
      <w:r w:rsidR="00733F03">
        <w:t>que disciplina os procedimentos para a liquidação e pagamento;</w:t>
      </w:r>
    </w:p>
    <w:p w14:paraId="5261EB84" w14:textId="75E82618" w:rsidR="00733F03" w:rsidRDefault="006D3766" w:rsidP="006F734A">
      <w:pPr>
        <w:spacing w:after="120" w:line="276" w:lineRule="auto"/>
        <w:ind w:left="1416"/>
        <w:jc w:val="both"/>
      </w:pPr>
      <w:r>
        <w:t>7</w:t>
      </w:r>
      <w:r w:rsidR="00EA26AE">
        <w:t>.5</w:t>
      </w:r>
      <w:r w:rsidR="00733F03">
        <w:t>.2.3. Verificar se o prazo de entrega, as quantidades e a qualidade dos serviços, das obras ou do material encontram-se de acordo com o estabelecido no instrumento contratual;</w:t>
      </w:r>
    </w:p>
    <w:p w14:paraId="11950B96" w14:textId="74CF5530" w:rsidR="00733F03" w:rsidRDefault="00EA26AE" w:rsidP="006F734A">
      <w:pPr>
        <w:spacing w:after="120" w:line="276" w:lineRule="auto"/>
        <w:ind w:left="1416"/>
        <w:jc w:val="both"/>
      </w:pPr>
      <w:r>
        <w:t>7.5</w:t>
      </w:r>
      <w:r w:rsidR="00733F03">
        <w:t>.2.4. Manifestar-se formalmente, quando consultado, sobre a prorrogação, rescisão ou qualquer outra providência que deva ser tomada com relação ao contrato que fiscaliza;</w:t>
      </w:r>
    </w:p>
    <w:p w14:paraId="1DEA2ACC" w14:textId="2BB2ADA4" w:rsidR="00733F03" w:rsidRDefault="00EA26AE" w:rsidP="006F734A">
      <w:pPr>
        <w:spacing w:after="120" w:line="276" w:lineRule="auto"/>
        <w:ind w:left="1416"/>
        <w:jc w:val="both"/>
      </w:pPr>
      <w:r>
        <w:t>7.5</w:t>
      </w:r>
      <w:r w:rsidR="00733F03">
        <w:t>.2.5. Consultar a unidade requisitante dos serviços, obras ou materiais sobre a necessidade de acréscimos ou supressões no objeto do contrato, se detectar algo que possa sugerir a adoção de tais providências;</w:t>
      </w:r>
    </w:p>
    <w:p w14:paraId="3B789B84" w14:textId="797AEE6A" w:rsidR="00733F03" w:rsidRDefault="00EA26AE" w:rsidP="006F734A">
      <w:pPr>
        <w:spacing w:after="120" w:line="276" w:lineRule="auto"/>
        <w:ind w:left="1416"/>
        <w:jc w:val="both"/>
      </w:pPr>
      <w:r>
        <w:t>7.5</w:t>
      </w:r>
      <w:r w:rsidR="00733F03">
        <w:t xml:space="preserve">.2.6. Propor medidas que visem à melhoria contínua da execução do contrato; </w:t>
      </w:r>
    </w:p>
    <w:p w14:paraId="1CF2F4C4" w14:textId="3BCB58CE" w:rsidR="00733F03" w:rsidRDefault="00EA26AE" w:rsidP="006F734A">
      <w:pPr>
        <w:spacing w:after="120" w:line="276" w:lineRule="auto"/>
        <w:ind w:left="1416"/>
        <w:jc w:val="both"/>
      </w:pPr>
      <w:r>
        <w:t>7.5</w:t>
      </w:r>
      <w:r w:rsidR="00733F03">
        <w:t>.2.7. Exercer qualquer outra incumbência que lhe seja atribuída por força de previsão normativa.</w:t>
      </w:r>
    </w:p>
    <w:p w14:paraId="5F626777" w14:textId="77777777" w:rsidR="00733F03" w:rsidRPr="00733F03" w:rsidRDefault="00733F03" w:rsidP="006F734A">
      <w:pPr>
        <w:spacing w:after="120" w:line="276" w:lineRule="auto"/>
        <w:jc w:val="both"/>
        <w:rPr>
          <w:b/>
        </w:rPr>
      </w:pPr>
      <w:r w:rsidRPr="00733F03">
        <w:rPr>
          <w:b/>
        </w:rPr>
        <w:t>Gestão</w:t>
      </w:r>
    </w:p>
    <w:p w14:paraId="5D28224F" w14:textId="6197DD24" w:rsidR="00733F03" w:rsidRPr="00733F03" w:rsidRDefault="00EA26AE" w:rsidP="006F734A">
      <w:pPr>
        <w:spacing w:after="120" w:line="276" w:lineRule="auto"/>
        <w:jc w:val="both"/>
      </w:pPr>
      <w:r>
        <w:t>7.6</w:t>
      </w:r>
      <w:r w:rsidR="00733F03" w:rsidRPr="00733F03">
        <w:t xml:space="preserve">. Constituem atividades de gestão dos contratos ou instrumentos equivalentes: </w:t>
      </w:r>
    </w:p>
    <w:p w14:paraId="67B927FC" w14:textId="5CADC7F5" w:rsidR="00733F03" w:rsidRPr="00733F03" w:rsidRDefault="00EA26AE" w:rsidP="006F734A">
      <w:pPr>
        <w:spacing w:after="120" w:line="276" w:lineRule="auto"/>
        <w:ind w:left="708"/>
        <w:jc w:val="both"/>
      </w:pPr>
      <w:r>
        <w:t>7.6</w:t>
      </w:r>
      <w:r w:rsidR="00733F03" w:rsidRPr="00733F03">
        <w:t>.1.</w:t>
      </w:r>
      <w:r w:rsidR="00782339">
        <w:t xml:space="preserve"> </w:t>
      </w:r>
      <w:r w:rsidR="00733F03" w:rsidRPr="00733F03">
        <w:t>Acompanhar as contratações a partir da lavratura do ajuste até sua implantação, em se tratando de prestação de serviços;</w:t>
      </w:r>
    </w:p>
    <w:p w14:paraId="453FCEFB" w14:textId="20000B41" w:rsidR="00733F03" w:rsidRPr="00733F03" w:rsidRDefault="00EA26AE" w:rsidP="006F734A">
      <w:pPr>
        <w:spacing w:after="120" w:line="276" w:lineRule="auto"/>
        <w:ind w:left="708"/>
        <w:jc w:val="both"/>
      </w:pPr>
      <w:r>
        <w:t>7.6</w:t>
      </w:r>
      <w:r w:rsidR="00733F03" w:rsidRPr="00733F03">
        <w:t>.2.</w:t>
      </w:r>
      <w:r w:rsidR="00782339">
        <w:t xml:space="preserve"> T</w:t>
      </w:r>
      <w:r w:rsidR="00733F03" w:rsidRPr="00733F03">
        <w:t>er conhecimento da íntegra do contrato firmado, bem como de seu cronograma físico-financeiro, bem como controlar a utilização dos recursos orçamentários destinados ao amparo das despesas dele decorrentes;</w:t>
      </w:r>
    </w:p>
    <w:p w14:paraId="3BF44442" w14:textId="153F5DB7" w:rsidR="00733F03" w:rsidRPr="00733F03" w:rsidRDefault="00EA26AE" w:rsidP="006F734A">
      <w:pPr>
        <w:spacing w:after="120" w:line="276" w:lineRule="auto"/>
        <w:ind w:left="708"/>
        <w:jc w:val="both"/>
      </w:pPr>
      <w:r>
        <w:t>7.6</w:t>
      </w:r>
      <w:r w:rsidR="00733F03" w:rsidRPr="00733F03">
        <w:t>.3.</w:t>
      </w:r>
      <w:r w:rsidR="00782339">
        <w:t xml:space="preserve"> </w:t>
      </w:r>
      <w:r w:rsidR="00733F03" w:rsidRPr="00733F03">
        <w:t>Fazer constar do processo administrativo correspondente as informações e os documentos necessários à formalização do contrato, inclusive quando o seu instrumento for substituído;</w:t>
      </w:r>
    </w:p>
    <w:p w14:paraId="24EB5FFC" w14:textId="118F241D" w:rsidR="00733F03" w:rsidRPr="00733F03" w:rsidRDefault="00EA26AE" w:rsidP="006F734A">
      <w:pPr>
        <w:spacing w:after="120" w:line="276" w:lineRule="auto"/>
        <w:ind w:left="708"/>
        <w:jc w:val="both"/>
      </w:pPr>
      <w:r>
        <w:t>7.6</w:t>
      </w:r>
      <w:r w:rsidR="00733F03" w:rsidRPr="00733F03">
        <w:t>.4. Executar as diligências e providenciar a tramitação necessária que precedem a assinatura dos contratos, termos aditivos e de apostilamento, termos de rescisão contratual, termos de recebimento contratual e afins pela autoridade competente;</w:t>
      </w:r>
    </w:p>
    <w:p w14:paraId="74CE0F60" w14:textId="10D9767D" w:rsidR="00733F03" w:rsidRPr="00733F03" w:rsidRDefault="00EA26AE" w:rsidP="006F734A">
      <w:pPr>
        <w:spacing w:after="120" w:line="276" w:lineRule="auto"/>
        <w:ind w:left="708"/>
        <w:jc w:val="both"/>
      </w:pPr>
      <w:r>
        <w:t>7.6</w:t>
      </w:r>
      <w:r w:rsidR="00733F03" w:rsidRPr="00733F03">
        <w:t>.5.</w:t>
      </w:r>
      <w:r w:rsidR="00782339">
        <w:t xml:space="preserve"> </w:t>
      </w:r>
      <w:r w:rsidR="00356C26">
        <w:t>Expedir a Autorização de Fornecimento</w:t>
      </w:r>
      <w:r w:rsidR="00733F03" w:rsidRPr="00733F03">
        <w:t>;</w:t>
      </w:r>
    </w:p>
    <w:p w14:paraId="2030C4FF" w14:textId="4FC06E4F" w:rsidR="00733F03" w:rsidRPr="00733F03" w:rsidRDefault="00EA26AE" w:rsidP="006F734A">
      <w:pPr>
        <w:spacing w:after="120" w:line="276" w:lineRule="auto"/>
        <w:ind w:left="708"/>
        <w:jc w:val="both"/>
      </w:pPr>
      <w:r>
        <w:t>7.6</w:t>
      </w:r>
      <w:r w:rsidR="00733F03" w:rsidRPr="00733F03">
        <w:t>.6.</w:t>
      </w:r>
      <w:r w:rsidR="00782339">
        <w:t xml:space="preserve"> </w:t>
      </w:r>
      <w:r w:rsidR="00733F03" w:rsidRPr="00733F03">
        <w:t>Garantir acesso do contrato firmado, da proposta d</w:t>
      </w:r>
      <w:r w:rsidR="00D26BDA">
        <w:t>a</w:t>
      </w:r>
      <w:r w:rsidR="00733F03" w:rsidRPr="00733F03">
        <w:t xml:space="preserve"> </w:t>
      </w:r>
      <w:r w:rsidR="00D26BDA">
        <w:t>CONTRATADA</w:t>
      </w:r>
      <w:r w:rsidR="00733F03" w:rsidRPr="00733F03">
        <w:t>, do edital e dos demais documentos pertinentes ao fiscal do contrato, visando subsidiar o exercício da respectiva fiscalização;</w:t>
      </w:r>
    </w:p>
    <w:p w14:paraId="0A022C81" w14:textId="06D2645D" w:rsidR="00733F03" w:rsidRPr="00733F03" w:rsidRDefault="00EA26AE" w:rsidP="006F734A">
      <w:pPr>
        <w:spacing w:after="120" w:line="276" w:lineRule="auto"/>
        <w:ind w:left="708"/>
        <w:jc w:val="both"/>
      </w:pPr>
      <w:r>
        <w:t>7.6</w:t>
      </w:r>
      <w:r w:rsidR="00733F03" w:rsidRPr="00733F03">
        <w:t>.7.</w:t>
      </w:r>
      <w:r w:rsidR="00782339">
        <w:t xml:space="preserve"> </w:t>
      </w:r>
      <w:r w:rsidR="00733F03" w:rsidRPr="00733F03">
        <w:t>Verificar e aprovar, com base na legislação vigente, a regularidade da documentação exigida como condição de assinatura do contrato, bem como mantê-la atualizada;</w:t>
      </w:r>
    </w:p>
    <w:p w14:paraId="1071F761" w14:textId="0F487A11" w:rsidR="00733F03" w:rsidRPr="00733F03" w:rsidRDefault="00EA26AE" w:rsidP="006F734A">
      <w:pPr>
        <w:spacing w:after="120" w:line="276" w:lineRule="auto"/>
        <w:ind w:left="708"/>
        <w:jc w:val="both"/>
      </w:pPr>
      <w:r>
        <w:t>7.6</w:t>
      </w:r>
      <w:r w:rsidR="00733F03" w:rsidRPr="00733F03">
        <w:t>.8.</w:t>
      </w:r>
      <w:r w:rsidR="00782339">
        <w:t xml:space="preserve"> </w:t>
      </w:r>
      <w:r w:rsidR="00733F03" w:rsidRPr="00733F03">
        <w:t>Atuar conjuntamente com o fiscal do contrato, verificando a existência de adequado acompanhamento à execução do ajuste;</w:t>
      </w:r>
    </w:p>
    <w:p w14:paraId="7F2C05A6" w14:textId="6F92EBD6" w:rsidR="00733F03" w:rsidRPr="00733F03" w:rsidRDefault="00EA26AE" w:rsidP="006F734A">
      <w:pPr>
        <w:spacing w:after="120" w:line="276" w:lineRule="auto"/>
        <w:ind w:left="708"/>
        <w:jc w:val="both"/>
      </w:pPr>
      <w:r>
        <w:t>7.6</w:t>
      </w:r>
      <w:r w:rsidR="00733F03" w:rsidRPr="00733F03">
        <w:t>.9.</w:t>
      </w:r>
      <w:r w:rsidR="00782339">
        <w:t xml:space="preserve"> </w:t>
      </w:r>
      <w:r w:rsidR="00733F03" w:rsidRPr="00733F03">
        <w:t>Manter o controle de todos os prazos relacionados aos contratos e informar à autoridade competente, em tempo hábil, a necessidade de prorrogação contratual ou de realização de nova contratação, conforme o caso;</w:t>
      </w:r>
    </w:p>
    <w:p w14:paraId="56E1A119" w14:textId="200C5E7B" w:rsidR="00733F03" w:rsidRPr="00733F03" w:rsidRDefault="00EA26AE" w:rsidP="006F734A">
      <w:pPr>
        <w:spacing w:after="120" w:line="276" w:lineRule="auto"/>
        <w:ind w:left="708"/>
        <w:jc w:val="both"/>
      </w:pPr>
      <w:r>
        <w:t>7.6</w:t>
      </w:r>
      <w:r w:rsidR="00733F03" w:rsidRPr="00733F03">
        <w:t>.10. Dar início aos procedimentos para a prorrogação dos contratos com a antecedência necessária, levando em conta as informações prestadas pela unidade requisitante do serviço e pelo fiscal do contrato, os preços de mercado e demais elementos que auxiliem na identificação da proposta mais vantajosa para a Administração;</w:t>
      </w:r>
    </w:p>
    <w:p w14:paraId="28EE1639" w14:textId="0E8E86C9" w:rsidR="00733F03" w:rsidRPr="00733F03" w:rsidRDefault="00733F03" w:rsidP="006F734A">
      <w:pPr>
        <w:spacing w:after="120" w:line="276" w:lineRule="auto"/>
        <w:ind w:left="708"/>
        <w:jc w:val="both"/>
      </w:pPr>
      <w:r w:rsidRPr="00733F03">
        <w:t>7</w:t>
      </w:r>
      <w:r w:rsidR="00EA26AE">
        <w:t>.6</w:t>
      </w:r>
      <w:r w:rsidR="00782339">
        <w:t xml:space="preserve">.11. </w:t>
      </w:r>
      <w:r w:rsidRPr="00733F03">
        <w:t>Verificar se a documentação necessária ao pagamento, encaminhada pelo fiscal do contrato, está de acordo com o disposto no contrato e nas exigências d</w:t>
      </w:r>
      <w:r w:rsidR="006D3766">
        <w:t>o</w:t>
      </w:r>
      <w:r w:rsidRPr="00733F03">
        <w:t xml:space="preserve"> </w:t>
      </w:r>
      <w:r w:rsidR="006D3766">
        <w:t>Setor Financeiro</w:t>
      </w:r>
      <w:r w:rsidR="006D3766" w:rsidRPr="00733F03">
        <w:t xml:space="preserve"> </w:t>
      </w:r>
      <w:r w:rsidRPr="00733F03">
        <w:t>para liquidação e pagamento;</w:t>
      </w:r>
    </w:p>
    <w:p w14:paraId="50D74FE3" w14:textId="6AEEFE0E" w:rsidR="00733F03" w:rsidRPr="00733F03" w:rsidRDefault="00EA26AE" w:rsidP="006F734A">
      <w:pPr>
        <w:spacing w:after="120" w:line="276" w:lineRule="auto"/>
        <w:ind w:left="708"/>
        <w:jc w:val="both"/>
      </w:pPr>
      <w:r>
        <w:t>7.6</w:t>
      </w:r>
      <w:r w:rsidR="00733F03" w:rsidRPr="00733F03">
        <w:t>.12. Verificada a existência de qualquer infração contratual, constatada pelo gestor ou unidade gestora, ou apontada pelo fiscal, relatar os fatos e iniciar o procedimento de proposta de aplicação de penalidade, nos termos previstos no instrumento contratual, bem como informar, com a devida justificativa técnica, às autoridades responsáveis, os fatos que ensejam a aplicação de sanções administrativas em face da inexecução parcial ou total do contrato, observada a legislação vigente;</w:t>
      </w:r>
    </w:p>
    <w:p w14:paraId="6F20A6BB" w14:textId="0294211C" w:rsidR="00733F03" w:rsidRPr="00733F03" w:rsidRDefault="00EA26AE" w:rsidP="006F734A">
      <w:pPr>
        <w:spacing w:after="120" w:line="276" w:lineRule="auto"/>
        <w:ind w:left="708"/>
        <w:jc w:val="both"/>
      </w:pPr>
      <w:r>
        <w:t>7.6</w:t>
      </w:r>
      <w:r w:rsidR="00733F03" w:rsidRPr="00733F03">
        <w:t>.13. Apurar situação de inadimplemento com relação às obrigações trabalhistas, ao tomar conhecimento dela por qualquer meio, independentemente de ação judicial, e adotar, garantido o contraditório e a ampla defesa, as providências previstas em lei e no contrato;</w:t>
      </w:r>
    </w:p>
    <w:p w14:paraId="52A94A05" w14:textId="594ACEF0" w:rsidR="00733F03" w:rsidRPr="00733F03" w:rsidRDefault="00EA26AE" w:rsidP="006F734A">
      <w:pPr>
        <w:spacing w:after="120" w:line="276" w:lineRule="auto"/>
        <w:ind w:left="708"/>
        <w:jc w:val="both"/>
      </w:pPr>
      <w:r>
        <w:t>7.6</w:t>
      </w:r>
      <w:r w:rsidR="00733F03" w:rsidRPr="00733F03">
        <w:t xml:space="preserve">.14. Executar as atividades inerentes à completa gestão do contrato firmado, inclusive no que se refere à manutenção das condições de regularidade fiscal, previdenciária e trabalhista da </w:t>
      </w:r>
      <w:r w:rsidR="00D26BDA">
        <w:t>CONTRATADA</w:t>
      </w:r>
      <w:r w:rsidR="00733F03" w:rsidRPr="00733F03">
        <w:t>;</w:t>
      </w:r>
    </w:p>
    <w:p w14:paraId="438985D9" w14:textId="28CBCE6E" w:rsidR="00733F03" w:rsidRPr="00733F03" w:rsidRDefault="00EA26AE" w:rsidP="006F734A">
      <w:pPr>
        <w:spacing w:after="120" w:line="276" w:lineRule="auto"/>
        <w:ind w:left="708"/>
        <w:jc w:val="both"/>
      </w:pPr>
      <w:r>
        <w:t>7.6</w:t>
      </w:r>
      <w:r w:rsidR="00733F03" w:rsidRPr="00733F03">
        <w:t>.15. Emitir, quando solicitado, as declarações, certidões e atestados de capacidade técnica em relação à execução dos serviços e aquisições contratados, consultado o fiscal do contrato;</w:t>
      </w:r>
    </w:p>
    <w:p w14:paraId="0DE09C1E" w14:textId="3DBEAF18" w:rsidR="00733F03" w:rsidRPr="00733F03" w:rsidRDefault="00EA26AE" w:rsidP="006F734A">
      <w:pPr>
        <w:spacing w:after="120" w:line="276" w:lineRule="auto"/>
        <w:ind w:left="708"/>
        <w:jc w:val="both"/>
      </w:pPr>
      <w:r>
        <w:t>7.6</w:t>
      </w:r>
      <w:r w:rsidR="00733F03" w:rsidRPr="00733F03">
        <w:t>.16. Repassar as informações sobre vigência e necessidade de prorrogação do ajuste para a área responsável pelo plano de contratações anual;</w:t>
      </w:r>
    </w:p>
    <w:p w14:paraId="7CD1ECE8" w14:textId="358BF635" w:rsidR="00733F03" w:rsidRPr="00733F03" w:rsidRDefault="00EA26AE" w:rsidP="006F734A">
      <w:pPr>
        <w:spacing w:after="120" w:line="276" w:lineRule="auto"/>
        <w:ind w:left="708"/>
        <w:jc w:val="both"/>
      </w:pPr>
      <w:r>
        <w:t>7.6</w:t>
      </w:r>
      <w:r w:rsidR="00733F03" w:rsidRPr="00733F03">
        <w:t>.17. Exercer qualquer outra incumbência que lhe seja atribuída por força de previsão normativa.</w:t>
      </w:r>
    </w:p>
    <w:p w14:paraId="1C7A8176" w14:textId="77777777" w:rsidR="00733F03" w:rsidRPr="00782339" w:rsidRDefault="00733F03" w:rsidP="006F734A">
      <w:pPr>
        <w:spacing w:after="120" w:line="276" w:lineRule="auto"/>
        <w:jc w:val="both"/>
        <w:rPr>
          <w:b/>
        </w:rPr>
      </w:pPr>
      <w:r w:rsidRPr="00782339">
        <w:rPr>
          <w:b/>
        </w:rPr>
        <w:t>8. CRITÉRIOS DE MEDIÇÃO E PAGAMENTO</w:t>
      </w:r>
    </w:p>
    <w:p w14:paraId="22C5450A" w14:textId="77777777" w:rsidR="00733F03" w:rsidRDefault="00733F03" w:rsidP="006F734A">
      <w:pPr>
        <w:spacing w:after="120" w:line="276" w:lineRule="auto"/>
        <w:jc w:val="both"/>
      </w:pPr>
      <w:commentRangeStart w:id="10"/>
      <w:r>
        <w:t xml:space="preserve">8.1. A aferição da execução contratual para fins de pagamento considerará os seguintes critérios: adequação ao descritivo do material, atendimento às condições de </w:t>
      </w:r>
      <w:r w:rsidR="00C6514B">
        <w:t>entrega</w:t>
      </w:r>
      <w:r>
        <w:t xml:space="preserve"> do material especificadas, atendimento aos demais itens deste Termo de Referência. </w:t>
      </w:r>
      <w:commentRangeEnd w:id="10"/>
      <w:r w:rsidR="00952DE5">
        <w:rPr>
          <w:rStyle w:val="Refdecomentrio"/>
        </w:rPr>
        <w:commentReference w:id="10"/>
      </w:r>
    </w:p>
    <w:p w14:paraId="04F65AD1" w14:textId="77777777" w:rsidR="00733F03" w:rsidRPr="001B0884" w:rsidRDefault="00733F03" w:rsidP="006F734A">
      <w:pPr>
        <w:spacing w:after="120" w:line="276" w:lineRule="auto"/>
        <w:jc w:val="both"/>
        <w:rPr>
          <w:b/>
        </w:rPr>
      </w:pPr>
      <w:r w:rsidRPr="001B0884">
        <w:rPr>
          <w:b/>
        </w:rPr>
        <w:t>Do recebimento</w:t>
      </w:r>
    </w:p>
    <w:p w14:paraId="7A06B0A8" w14:textId="77777777" w:rsidR="00733F03" w:rsidRPr="00F75B25" w:rsidRDefault="00733F03" w:rsidP="006F734A">
      <w:pPr>
        <w:spacing w:after="120" w:line="276" w:lineRule="auto"/>
        <w:jc w:val="both"/>
      </w:pPr>
      <w:r w:rsidRPr="00F75B25">
        <w:t xml:space="preserve">8.2. Os materiais serão recebidos pelo(s) responsável(is) por seu acompanhamento e fiscalização, mediante conferência ao disposto em Autorização de Fornecimento para cumprimento das exigências de caráter técnico e administrativo, no prazo de até 10 (dez) dias (Art. 140, II, a , da </w:t>
      </w:r>
      <w:hyperlink r:id="rId18" w:history="1">
        <w:r w:rsidRPr="00F75B25">
          <w:rPr>
            <w:rStyle w:val="Hyperlink"/>
          </w:rPr>
          <w:t xml:space="preserve">Lei </w:t>
        </w:r>
        <w:r w:rsidR="00B672D7" w:rsidRPr="00F75B25">
          <w:rPr>
            <w:rStyle w:val="Hyperlink"/>
          </w:rPr>
          <w:t xml:space="preserve">Federal </w:t>
        </w:r>
        <w:r w:rsidRPr="00F75B25">
          <w:rPr>
            <w:rStyle w:val="Hyperlink"/>
          </w:rPr>
          <w:t>nº 14.133, de 2021</w:t>
        </w:r>
      </w:hyperlink>
      <w:r w:rsidR="00F75B25" w:rsidRPr="00F75B25">
        <w:t>):</w:t>
      </w:r>
    </w:p>
    <w:p w14:paraId="4A8F7D4E" w14:textId="389A4A7C" w:rsidR="00F75B25" w:rsidRPr="00F75B25" w:rsidRDefault="00F75B25" w:rsidP="006F734A">
      <w:pPr>
        <w:spacing w:after="120" w:line="276" w:lineRule="auto"/>
        <w:jc w:val="both"/>
      </w:pPr>
      <w:commentRangeStart w:id="11"/>
      <w:r w:rsidRPr="00F75B25">
        <w:t>8</w:t>
      </w:r>
      <w:r w:rsidR="00356C26">
        <w:t>.3</w:t>
      </w:r>
      <w:r w:rsidRPr="00F75B25">
        <w:t xml:space="preserve">. As irregularidades deverão ser sanadas no prazo de até </w:t>
      </w:r>
      <w:r w:rsidRPr="00F75B25">
        <w:rPr>
          <w:b/>
        </w:rPr>
        <w:t>05 (cinco) dias úteis</w:t>
      </w:r>
      <w:r w:rsidRPr="00F75B25">
        <w:t>, contados do recebimento pela CONTRATADA da notificação correspondente, mantido o preço inicialmente ofertado;</w:t>
      </w:r>
      <w:commentRangeEnd w:id="11"/>
      <w:r w:rsidR="00285182">
        <w:rPr>
          <w:rStyle w:val="Refdecomentrio"/>
        </w:rPr>
        <w:commentReference w:id="11"/>
      </w:r>
    </w:p>
    <w:p w14:paraId="7DC6E755" w14:textId="38B52692" w:rsidR="00733F03" w:rsidRPr="00F75B25" w:rsidRDefault="008507E1" w:rsidP="006F734A">
      <w:pPr>
        <w:spacing w:after="120" w:line="276" w:lineRule="auto"/>
        <w:jc w:val="both"/>
      </w:pPr>
      <w:r>
        <w:t>8.</w:t>
      </w:r>
      <w:r w:rsidR="00356C26">
        <w:t>4</w:t>
      </w:r>
      <w:r w:rsidR="00F75B25" w:rsidRPr="00F75B25">
        <w:t>. O recebimento definitivo não exime a CONTRATADA de sua responsabilidade, na forma da legislação, pela qualidade, correção e</w:t>
      </w:r>
      <w:r w:rsidR="001B0884">
        <w:t xml:space="preserve"> </w:t>
      </w:r>
      <w:r w:rsidR="00F75B25" w:rsidRPr="00F75B25">
        <w:t xml:space="preserve">segurança dos </w:t>
      </w:r>
      <w:r w:rsidR="00BA38E5">
        <w:t>serviços</w:t>
      </w:r>
      <w:r w:rsidR="00F75B25" w:rsidRPr="00F75B25">
        <w:t xml:space="preserve"> </w:t>
      </w:r>
      <w:r w:rsidR="00BA38E5">
        <w:t>executados.</w:t>
      </w:r>
    </w:p>
    <w:p w14:paraId="52A5AB74" w14:textId="174E02B1" w:rsidR="00733F03" w:rsidRDefault="00733F03" w:rsidP="006F734A">
      <w:pPr>
        <w:spacing w:after="120" w:line="276" w:lineRule="auto"/>
        <w:jc w:val="both"/>
      </w:pPr>
      <w:r w:rsidRPr="00F75B25">
        <w:t>8.</w:t>
      </w:r>
      <w:r w:rsidR="00356C26">
        <w:t>5</w:t>
      </w:r>
      <w:r w:rsidRPr="00F75B25">
        <w:t>. Nenhum prazo de recebimento ocorrerá en</w:t>
      </w:r>
      <w:r w:rsidR="00C21594">
        <w:t>quanto pendente a solução, pela</w:t>
      </w:r>
      <w:r w:rsidRPr="00F75B25">
        <w:t xml:space="preserve"> </w:t>
      </w:r>
      <w:r w:rsidR="00D26BDA" w:rsidRPr="00F75B25">
        <w:t>CONTRATADA</w:t>
      </w:r>
      <w:r w:rsidRPr="00F75B25">
        <w:t>, de inconsistências verificadas na execução do objeto ou no instrumento de cobrança.</w:t>
      </w:r>
    </w:p>
    <w:p w14:paraId="38AF597B" w14:textId="77777777" w:rsidR="00733F03" w:rsidRPr="00F24B01" w:rsidRDefault="00733F03" w:rsidP="006F734A">
      <w:pPr>
        <w:spacing w:after="120" w:line="276" w:lineRule="auto"/>
        <w:jc w:val="both"/>
        <w:rPr>
          <w:b/>
        </w:rPr>
      </w:pPr>
      <w:r w:rsidRPr="00F24B01">
        <w:rPr>
          <w:b/>
        </w:rPr>
        <w:t>Liquidação</w:t>
      </w:r>
    </w:p>
    <w:p w14:paraId="3A08A371" w14:textId="143808DD" w:rsidR="00733F03" w:rsidRDefault="00D46B77" w:rsidP="006F734A">
      <w:pPr>
        <w:spacing w:after="120" w:line="276" w:lineRule="auto"/>
        <w:jc w:val="both"/>
      </w:pPr>
      <w:r>
        <w:t>8.6</w:t>
      </w:r>
      <w:r w:rsidR="00733F03">
        <w:t>.</w:t>
      </w:r>
      <w:r w:rsidR="0083737C" w:rsidRPr="0083737C">
        <w:t xml:space="preserve"> A liquidação será efetuada na data do aceite definitivo da nota fiscal eletrônica, referente ao valor </w:t>
      </w:r>
      <w:r w:rsidR="00942E02">
        <w:t>da entrega na quantidade solicitada</w:t>
      </w:r>
      <w:r w:rsidR="0083737C" w:rsidRPr="0083737C">
        <w:t>, mediante emissão do termo de recebimento definitivo</w:t>
      </w:r>
      <w:r w:rsidR="00733F03">
        <w:t>.</w:t>
      </w:r>
    </w:p>
    <w:p w14:paraId="78730522" w14:textId="2C43FD80" w:rsidR="00733F03" w:rsidRDefault="00D46B77" w:rsidP="006F734A">
      <w:pPr>
        <w:spacing w:after="120" w:line="276" w:lineRule="auto"/>
        <w:jc w:val="both"/>
      </w:pPr>
      <w:r>
        <w:t>8.7</w:t>
      </w:r>
      <w:r w:rsidR="00356C26">
        <w:t>.</w:t>
      </w:r>
      <w:r>
        <w:t xml:space="preserve"> </w:t>
      </w:r>
      <w:r w:rsidR="00356C26">
        <w:t>O</w:t>
      </w:r>
      <w:r w:rsidR="00733F03">
        <w:t xml:space="preserve"> contratado</w:t>
      </w:r>
      <w:r w:rsidR="00480B74">
        <w:t xml:space="preserve"> apresentará</w:t>
      </w:r>
      <w:r w:rsidR="00733F03">
        <w:t xml:space="preserve"> Nota</w:t>
      </w:r>
      <w:r w:rsidR="00480B74">
        <w:t xml:space="preserve"> Fiscal Eletrônica</w:t>
      </w:r>
      <w:r w:rsidR="00733F03">
        <w:t xml:space="preserve"> de </w:t>
      </w:r>
      <w:r w:rsidR="00BA38E5">
        <w:t>Serviços</w:t>
      </w:r>
      <w:r w:rsidR="00733F03">
        <w:t xml:space="preserve"> referente à execução no ato da entrega.</w:t>
      </w:r>
    </w:p>
    <w:p w14:paraId="6F98D672" w14:textId="655074F4" w:rsidR="00733F03" w:rsidRDefault="00D46B77" w:rsidP="006F734A">
      <w:pPr>
        <w:spacing w:after="120" w:line="276" w:lineRule="auto"/>
        <w:jc w:val="both"/>
      </w:pPr>
      <w:r>
        <w:t>8.8.</w:t>
      </w:r>
      <w:r w:rsidR="00733F03">
        <w:t xml:space="preserve"> Para fins de liquidação, </w:t>
      </w:r>
      <w:r w:rsidR="006F734A">
        <w:t>o Setor de Tesouraria</w:t>
      </w:r>
      <w:commentRangeStart w:id="12"/>
      <w:r w:rsidR="00C6514B">
        <w:t xml:space="preserve"> </w:t>
      </w:r>
      <w:commentRangeEnd w:id="12"/>
      <w:r w:rsidR="00952DE5">
        <w:rPr>
          <w:rStyle w:val="Refdecomentrio"/>
        </w:rPr>
        <w:commentReference w:id="12"/>
      </w:r>
      <w:r w:rsidR="00733F03">
        <w:t>deverá verificar se a nota fiscal ou instrumento de cobrança equivalente apresentado expressa os elementos necessários e essenciais do documento, tais como:</w:t>
      </w:r>
    </w:p>
    <w:p w14:paraId="5567BF3C" w14:textId="3A1591B7" w:rsidR="00733F03" w:rsidRDefault="00D46B77" w:rsidP="006F734A">
      <w:pPr>
        <w:spacing w:after="120" w:line="276" w:lineRule="auto"/>
        <w:ind w:left="708"/>
        <w:jc w:val="both"/>
      </w:pPr>
      <w:r>
        <w:t>8.8</w:t>
      </w:r>
      <w:r w:rsidR="00733F03">
        <w:t>.1. o prazo de validade;</w:t>
      </w:r>
    </w:p>
    <w:p w14:paraId="08204953" w14:textId="07FFB98A" w:rsidR="00733F03" w:rsidRDefault="00D46B77" w:rsidP="006F734A">
      <w:pPr>
        <w:spacing w:after="120" w:line="276" w:lineRule="auto"/>
        <w:ind w:left="708"/>
        <w:jc w:val="both"/>
      </w:pPr>
      <w:r>
        <w:t>8.8</w:t>
      </w:r>
      <w:r w:rsidR="00733F03">
        <w:t>.2. a data da emissão;</w:t>
      </w:r>
    </w:p>
    <w:p w14:paraId="59A9B78A" w14:textId="12499755" w:rsidR="00733F03" w:rsidRDefault="00D46B77" w:rsidP="006F734A">
      <w:pPr>
        <w:spacing w:after="120" w:line="276" w:lineRule="auto"/>
        <w:ind w:left="708"/>
        <w:jc w:val="both"/>
      </w:pPr>
      <w:r>
        <w:t>8.8</w:t>
      </w:r>
      <w:r w:rsidR="00733F03">
        <w:t xml:space="preserve">.3. os dados do contrato e do órgão </w:t>
      </w:r>
      <w:r w:rsidR="00D26BDA">
        <w:t>CONTRATANTE</w:t>
      </w:r>
      <w:r w:rsidR="00733F03">
        <w:t>;</w:t>
      </w:r>
    </w:p>
    <w:p w14:paraId="5EF3006C" w14:textId="020445CD" w:rsidR="00733F03" w:rsidRDefault="00D46B77" w:rsidP="006F734A">
      <w:pPr>
        <w:spacing w:after="120" w:line="276" w:lineRule="auto"/>
        <w:ind w:left="708"/>
        <w:jc w:val="both"/>
      </w:pPr>
      <w:r>
        <w:t>8.8</w:t>
      </w:r>
      <w:r w:rsidR="00733F03">
        <w:t>.4. o período respectivo de execução do contrato;</w:t>
      </w:r>
    </w:p>
    <w:p w14:paraId="2B642087" w14:textId="30112C15" w:rsidR="00733F03" w:rsidRDefault="00D46B77" w:rsidP="006F734A">
      <w:pPr>
        <w:spacing w:after="120" w:line="276" w:lineRule="auto"/>
        <w:ind w:left="708"/>
        <w:jc w:val="both"/>
      </w:pPr>
      <w:r>
        <w:t>8.8</w:t>
      </w:r>
      <w:r w:rsidR="00733F03">
        <w:t>.5. o valor a pagar; e</w:t>
      </w:r>
    </w:p>
    <w:p w14:paraId="3B40A719" w14:textId="38287736" w:rsidR="00733F03" w:rsidRDefault="00D46B77" w:rsidP="006F734A">
      <w:pPr>
        <w:spacing w:after="120" w:line="276" w:lineRule="auto"/>
        <w:ind w:left="708"/>
        <w:jc w:val="both"/>
      </w:pPr>
      <w:r>
        <w:t>8.8</w:t>
      </w:r>
      <w:r w:rsidR="00733F03">
        <w:t>.6. eventual destaque do valor de retenções tributárias cabíveis.</w:t>
      </w:r>
    </w:p>
    <w:p w14:paraId="3A572B92" w14:textId="754F65E6" w:rsidR="00733F03" w:rsidRDefault="00D46B77" w:rsidP="006F734A">
      <w:pPr>
        <w:spacing w:after="120" w:line="276" w:lineRule="auto"/>
        <w:jc w:val="both"/>
      </w:pPr>
      <w:r>
        <w:t>8.9</w:t>
      </w:r>
      <w:r w:rsidR="00733F03">
        <w:t xml:space="preserve">. Havendo erro na apresentação da nota fiscal, ou circunstância que impeça a liquidação da despesa, esta ficará sobrestada até que </w:t>
      </w:r>
      <w:r w:rsidR="00D26BDA">
        <w:t xml:space="preserve">a CONTRATADA </w:t>
      </w:r>
      <w:r w:rsidR="00733F03">
        <w:t xml:space="preserve">providencie as medidas saneadoras, reiniciando-se o prazo após a comprovação da regularização da situação, sem ônus ao </w:t>
      </w:r>
      <w:r w:rsidR="00D26BDA">
        <w:t>CONTRATANTE</w:t>
      </w:r>
      <w:r w:rsidR="00733F03">
        <w:t>;</w:t>
      </w:r>
    </w:p>
    <w:p w14:paraId="3D2F5070" w14:textId="77777777" w:rsidR="00733F03" w:rsidRPr="006C6919" w:rsidRDefault="00733F03" w:rsidP="006F734A">
      <w:pPr>
        <w:spacing w:after="120" w:line="276" w:lineRule="auto"/>
        <w:jc w:val="both"/>
        <w:rPr>
          <w:b/>
        </w:rPr>
      </w:pPr>
      <w:r w:rsidRPr="006C6919">
        <w:rPr>
          <w:b/>
        </w:rPr>
        <w:t>Pagamento</w:t>
      </w:r>
    </w:p>
    <w:p w14:paraId="5B2DAEB4" w14:textId="7F925A48" w:rsidR="00733F03" w:rsidRDefault="00D46B77" w:rsidP="006F734A">
      <w:pPr>
        <w:spacing w:after="120" w:line="276" w:lineRule="auto"/>
        <w:jc w:val="both"/>
      </w:pPr>
      <w:r>
        <w:t>8.10</w:t>
      </w:r>
      <w:r w:rsidR="00733F03">
        <w:t>.</w:t>
      </w:r>
      <w:r w:rsidR="00211821">
        <w:t xml:space="preserve"> </w:t>
      </w:r>
      <w:r w:rsidR="00285182" w:rsidRPr="00285182">
        <w:t xml:space="preserve">O pagamento será efetuado em 05 (cinco) dias úteis, referente ao valor </w:t>
      </w:r>
      <w:r w:rsidR="00946AF3">
        <w:t>total das licenças</w:t>
      </w:r>
      <w:r w:rsidR="00285182" w:rsidRPr="00285182">
        <w:t>, após a comprovação da entrega do objeto, nas condições exigidas, bem como, após a aprovação dos respectivos documentos fiscais pelo Setor Financeiro</w:t>
      </w:r>
      <w:r w:rsidR="00285182">
        <w:t>.</w:t>
      </w:r>
      <w:r w:rsidR="00733F03">
        <w:t xml:space="preserve"> </w:t>
      </w:r>
    </w:p>
    <w:p w14:paraId="02941D51" w14:textId="16A77C54" w:rsidR="00733F03" w:rsidRDefault="00D46B77" w:rsidP="006F734A">
      <w:pPr>
        <w:spacing w:after="120" w:line="276" w:lineRule="auto"/>
        <w:jc w:val="both"/>
      </w:pPr>
      <w:r>
        <w:t>8.11</w:t>
      </w:r>
      <w:r w:rsidR="00733F03">
        <w:t>.</w:t>
      </w:r>
      <w:r w:rsidR="00B13DFA">
        <w:t xml:space="preserve"> </w:t>
      </w:r>
      <w:r w:rsidR="00733F03">
        <w:t xml:space="preserve">No caso de atraso </w:t>
      </w:r>
      <w:r w:rsidR="00285182">
        <w:t>do pagamento pelo</w:t>
      </w:r>
      <w:r w:rsidR="00733F03">
        <w:t xml:space="preserve"> </w:t>
      </w:r>
      <w:r w:rsidR="00D26BDA">
        <w:t>CONTRATANTE</w:t>
      </w:r>
      <w:r w:rsidR="00285182">
        <w:t xml:space="preserve"> não decorrente de falhas no cumprimento das obrigações principais ou acessórias por parte da CONTRATADA, </w:t>
      </w:r>
      <w:r w:rsidR="00733F03">
        <w:t xml:space="preserve">os valores devidos </w:t>
      </w:r>
      <w:r w:rsidR="00D26BDA">
        <w:t>à</w:t>
      </w:r>
      <w:r w:rsidR="00733F03">
        <w:t xml:space="preserve"> </w:t>
      </w:r>
      <w:r w:rsidR="00D26BDA">
        <w:t>CONTRATADA</w:t>
      </w:r>
      <w:r w:rsidR="00733F03">
        <w:t xml:space="preserve"> serão atualizados monetariamente entre o termo final do prazo de pagamento até a data de sua efetiva realização, mediante aplicação do índice </w:t>
      </w:r>
      <w:r w:rsidR="00285182">
        <w:t>INPC</w:t>
      </w:r>
      <w:r w:rsidR="00733F03">
        <w:t xml:space="preserve"> de correção monetária.</w:t>
      </w:r>
    </w:p>
    <w:p w14:paraId="07354B73" w14:textId="1A1F6FB7" w:rsidR="00733F03" w:rsidRDefault="00D46B77" w:rsidP="006F734A">
      <w:pPr>
        <w:spacing w:after="120" w:line="276" w:lineRule="auto"/>
        <w:jc w:val="both"/>
      </w:pPr>
      <w:r>
        <w:t>8.12</w:t>
      </w:r>
      <w:r w:rsidR="00733F03">
        <w:t>.</w:t>
      </w:r>
      <w:r w:rsidR="00B13DFA">
        <w:t xml:space="preserve"> </w:t>
      </w:r>
      <w:r w:rsidR="00733F03">
        <w:t>O pagamento será realizado exclusivamente por meio de depósito bancário, para crédito em banco, agência e conta corrente indicados pel</w:t>
      </w:r>
      <w:r w:rsidR="00D26BDA">
        <w:t>a</w:t>
      </w:r>
      <w:r w:rsidR="00733F03">
        <w:t xml:space="preserve"> </w:t>
      </w:r>
      <w:r w:rsidR="00D26BDA">
        <w:t>CONTRATADA</w:t>
      </w:r>
      <w:r w:rsidR="00733F03">
        <w:t>.</w:t>
      </w:r>
      <w:r w:rsidR="00D26BDA">
        <w:tab/>
      </w:r>
    </w:p>
    <w:p w14:paraId="229C35E6" w14:textId="77777777" w:rsidR="00733F03" w:rsidRPr="008B47BD" w:rsidRDefault="00733F03" w:rsidP="006F734A">
      <w:pPr>
        <w:spacing w:after="120" w:line="276" w:lineRule="auto"/>
        <w:jc w:val="both"/>
        <w:rPr>
          <w:b/>
        </w:rPr>
      </w:pPr>
      <w:r w:rsidRPr="00782339">
        <w:rPr>
          <w:b/>
        </w:rPr>
        <w:t>9. FORMA E CRITÉRIOS DE SELEÇÃO DO FORNECEDOR E FORMA DE FORNECIMENTO</w:t>
      </w:r>
    </w:p>
    <w:p w14:paraId="5DCC8F16" w14:textId="77777777" w:rsidR="006652DF" w:rsidRPr="008B47BD" w:rsidRDefault="00733F03" w:rsidP="006F734A">
      <w:pPr>
        <w:spacing w:after="120" w:line="276" w:lineRule="auto"/>
        <w:jc w:val="both"/>
        <w:rPr>
          <w:b/>
        </w:rPr>
      </w:pPr>
      <w:r w:rsidRPr="00782339">
        <w:rPr>
          <w:b/>
        </w:rPr>
        <w:t>Forma de seleção e critério de julgamento da proposta</w:t>
      </w:r>
    </w:p>
    <w:p w14:paraId="0B9A2815" w14:textId="699689BD" w:rsidR="00733F03" w:rsidRDefault="006D10F6" w:rsidP="006F734A">
      <w:pPr>
        <w:spacing w:after="120" w:line="276" w:lineRule="auto"/>
        <w:jc w:val="both"/>
      </w:pPr>
      <w:r>
        <w:t xml:space="preserve">9.1. </w:t>
      </w:r>
      <w:commentRangeStart w:id="13"/>
      <w:r w:rsidR="00733F03">
        <w:t>O fornecedor será selecionado por meio da realização de procedimento de contratação</w:t>
      </w:r>
      <w:r w:rsidR="00BA38E5">
        <w:t xml:space="preserve"> eletrônico</w:t>
      </w:r>
      <w:r w:rsidR="00733F03">
        <w:t xml:space="preserve">, </w:t>
      </w:r>
      <w:r w:rsidR="00BA38E5">
        <w:t xml:space="preserve">DISPENSA DE LICITAÇÃO, </w:t>
      </w:r>
      <w:r w:rsidR="00733F03">
        <w:t>com adoção do critério de julgamento pelo MENOR PREÇO</w:t>
      </w:r>
      <w:commentRangeEnd w:id="13"/>
      <w:r w:rsidR="00952DE5">
        <w:rPr>
          <w:rStyle w:val="Refdecomentrio"/>
        </w:rPr>
        <w:commentReference w:id="13"/>
      </w:r>
      <w:r w:rsidR="00733F03">
        <w:t xml:space="preserve">. </w:t>
      </w:r>
    </w:p>
    <w:p w14:paraId="7D7215F7" w14:textId="77777777" w:rsidR="00415B0E" w:rsidRPr="008B47BD" w:rsidRDefault="00415B0E" w:rsidP="006F734A">
      <w:pPr>
        <w:spacing w:after="120" w:line="276" w:lineRule="auto"/>
        <w:jc w:val="both"/>
        <w:rPr>
          <w:b/>
          <w:bCs/>
        </w:rPr>
      </w:pPr>
      <w:r w:rsidRPr="00415B0E">
        <w:rPr>
          <w:b/>
          <w:bCs/>
        </w:rPr>
        <w:t>Da Habilitação</w:t>
      </w:r>
    </w:p>
    <w:p w14:paraId="1CC1A349" w14:textId="724223E1" w:rsidR="00425A50" w:rsidRDefault="00415B0E" w:rsidP="006F734A">
      <w:pPr>
        <w:spacing w:after="120" w:line="276" w:lineRule="auto"/>
        <w:jc w:val="both"/>
      </w:pPr>
      <w:r>
        <w:t>9.</w:t>
      </w:r>
      <w:r w:rsidR="00EA26AE">
        <w:t>2</w:t>
      </w:r>
      <w:r>
        <w:t xml:space="preserve">. A habilitação dos licitantes </w:t>
      </w:r>
      <w:r w:rsidR="00F37FAC">
        <w:t xml:space="preserve">poderá ser comprovada </w:t>
      </w:r>
      <w:r>
        <w:t xml:space="preserve">por meio do </w:t>
      </w:r>
      <w:r w:rsidR="00425A50">
        <w:t>Sistema de Cadastramento Unificado de Fornecedores (SICAF)</w:t>
      </w:r>
      <w:r>
        <w:t>, nos documentos por ele abrangidos.</w:t>
      </w:r>
    </w:p>
    <w:p w14:paraId="4BA1F96A" w14:textId="263022F3" w:rsidR="00425A50" w:rsidRDefault="00EA26AE" w:rsidP="006F734A">
      <w:pPr>
        <w:spacing w:after="120" w:line="276" w:lineRule="auto"/>
        <w:ind w:left="708"/>
        <w:jc w:val="both"/>
      </w:pPr>
      <w:r>
        <w:t>9.2</w:t>
      </w:r>
      <w:r w:rsidR="00415B0E">
        <w:t>.1. É dever do licitante atualizar previamente as comprovações constantes</w:t>
      </w:r>
      <w:r w:rsidR="00425A50">
        <w:t xml:space="preserve"> </w:t>
      </w:r>
      <w:r w:rsidR="00415B0E">
        <w:t xml:space="preserve">do </w:t>
      </w:r>
      <w:r w:rsidR="00425A50">
        <w:t>SICAF</w:t>
      </w:r>
      <w:r w:rsidR="00415B0E">
        <w:t xml:space="preserve"> para que estejam vigentes na data da abertura da sessão</w:t>
      </w:r>
      <w:r w:rsidR="00425A50">
        <w:t xml:space="preserve"> </w:t>
      </w:r>
      <w:r w:rsidR="00415B0E">
        <w:t>pública, ou encaminhar, quando solicitado, a respectiva documentação</w:t>
      </w:r>
      <w:r w:rsidR="00425A50">
        <w:t xml:space="preserve"> </w:t>
      </w:r>
      <w:r w:rsidR="00415B0E">
        <w:t>atualizada.</w:t>
      </w:r>
    </w:p>
    <w:p w14:paraId="1FEA45CE" w14:textId="54E81178" w:rsidR="00733F03" w:rsidRDefault="00EA26AE" w:rsidP="006F734A">
      <w:pPr>
        <w:spacing w:after="120" w:line="276" w:lineRule="auto"/>
        <w:ind w:left="708"/>
        <w:jc w:val="both"/>
      </w:pPr>
      <w:r>
        <w:t>9.2</w:t>
      </w:r>
      <w:r w:rsidR="00415B0E">
        <w:t>.2. Na hipótese de necessidade de envio de documentos complementares,</w:t>
      </w:r>
      <w:r w:rsidR="00425A50">
        <w:t xml:space="preserve"> </w:t>
      </w:r>
      <w:r w:rsidR="00415B0E">
        <w:t>indispensáveis à confirmação dos já apresentados para a habilitação, ou de</w:t>
      </w:r>
      <w:r w:rsidR="00425A50">
        <w:t xml:space="preserve"> </w:t>
      </w:r>
      <w:r w:rsidR="00415B0E">
        <w:t xml:space="preserve">documentos não constantes do </w:t>
      </w:r>
      <w:r w:rsidR="00425A50">
        <w:t>SICAF</w:t>
      </w:r>
      <w:r w:rsidR="00415B0E">
        <w:t>, o licitante será convocado a</w:t>
      </w:r>
      <w:r w:rsidR="00425A50">
        <w:t xml:space="preserve"> </w:t>
      </w:r>
      <w:r w:rsidR="00415B0E">
        <w:t>encaminhá-los, em formato digital</w:t>
      </w:r>
      <w:r w:rsidR="00F37FAC">
        <w:t>,</w:t>
      </w:r>
      <w:r w:rsidR="00415B0E">
        <w:t xml:space="preserve"> no prazo nele</w:t>
      </w:r>
      <w:r w:rsidR="00425A50">
        <w:t xml:space="preserve"> </w:t>
      </w:r>
      <w:r w:rsidR="00415B0E">
        <w:t>informado, sob pena de inabilitação.</w:t>
      </w:r>
    </w:p>
    <w:p w14:paraId="7984B1B2" w14:textId="77777777" w:rsidR="00733F03" w:rsidRPr="008B47BD" w:rsidRDefault="00733F03" w:rsidP="006F734A">
      <w:pPr>
        <w:spacing w:after="120" w:line="276" w:lineRule="auto"/>
        <w:jc w:val="both"/>
        <w:rPr>
          <w:b/>
        </w:rPr>
      </w:pPr>
      <w:r w:rsidRPr="00462FCD">
        <w:rPr>
          <w:b/>
        </w:rPr>
        <w:t>Exigências de habilitação</w:t>
      </w:r>
    </w:p>
    <w:p w14:paraId="72A1ECE7" w14:textId="3AC77EEC" w:rsidR="00733F03" w:rsidRDefault="00733F03" w:rsidP="006F734A">
      <w:pPr>
        <w:spacing w:after="120" w:line="276" w:lineRule="auto"/>
        <w:jc w:val="both"/>
      </w:pPr>
      <w:r>
        <w:t>9.</w:t>
      </w:r>
      <w:r w:rsidR="00EA26AE">
        <w:t>3</w:t>
      </w:r>
      <w:r>
        <w:t xml:space="preserve">. Para fins de habilitação, deverá o licitante comprovar os seguintes requisitos: </w:t>
      </w:r>
    </w:p>
    <w:p w14:paraId="490A41D8" w14:textId="77777777" w:rsidR="00733F03" w:rsidRPr="008B47BD" w:rsidRDefault="00733F03" w:rsidP="006F734A">
      <w:pPr>
        <w:spacing w:after="120" w:line="276" w:lineRule="auto"/>
        <w:jc w:val="both"/>
        <w:rPr>
          <w:b/>
        </w:rPr>
      </w:pPr>
      <w:r w:rsidRPr="00462FCD">
        <w:rPr>
          <w:b/>
        </w:rPr>
        <w:t>Habilitação jurídica</w:t>
      </w:r>
    </w:p>
    <w:p w14:paraId="298CD2E9" w14:textId="13D20994" w:rsidR="00733F03" w:rsidRDefault="00733F03" w:rsidP="006F734A">
      <w:pPr>
        <w:spacing w:after="120" w:line="276" w:lineRule="auto"/>
        <w:jc w:val="both"/>
      </w:pPr>
      <w:r>
        <w:t>9.</w:t>
      </w:r>
      <w:r w:rsidR="00EA26AE">
        <w:t>4</w:t>
      </w:r>
      <w:r>
        <w:t xml:space="preserve">. </w:t>
      </w:r>
      <w:r w:rsidRPr="00285182">
        <w:rPr>
          <w:b/>
        </w:rPr>
        <w:t>Empresário individual:</w:t>
      </w:r>
      <w:r>
        <w:t xml:space="preserve"> inscrição no Registro Público de Empresas Mercantis, a cargo da Junta Comercial da respectiva sede;</w:t>
      </w:r>
    </w:p>
    <w:p w14:paraId="1A840D83" w14:textId="7CF7DBB5" w:rsidR="00733F03" w:rsidRDefault="00733F03" w:rsidP="006F734A">
      <w:pPr>
        <w:spacing w:after="120" w:line="276" w:lineRule="auto"/>
        <w:jc w:val="both"/>
      </w:pPr>
      <w:r>
        <w:t>9.</w:t>
      </w:r>
      <w:r w:rsidR="00EA26AE">
        <w:t>5</w:t>
      </w:r>
      <w:r>
        <w:t xml:space="preserve">. </w:t>
      </w:r>
      <w:r w:rsidRPr="00285182">
        <w:rPr>
          <w:b/>
        </w:rPr>
        <w:t>Microempreendedor Individual - MEI:</w:t>
      </w:r>
      <w:r>
        <w:t xml:space="preserve"> Certificado da Condição de Microempreendedor Individual - CCMEI, cuja aceitação ficará condicionada à verificação da autenticidade no sítio </w:t>
      </w:r>
      <w:hyperlink r:id="rId19" w:history="1">
        <w:r w:rsidRPr="00A865CD">
          <w:rPr>
            <w:rStyle w:val="Hyperlink"/>
          </w:rPr>
          <w:t>https://www.gov.br/empresas-e-negocios/ptbr/empreendedor</w:t>
        </w:r>
      </w:hyperlink>
      <w:r>
        <w:t>;</w:t>
      </w:r>
    </w:p>
    <w:p w14:paraId="57071E66" w14:textId="6D6F4156" w:rsidR="00733F03" w:rsidRDefault="00733F03" w:rsidP="006F734A">
      <w:pPr>
        <w:spacing w:after="120" w:line="276" w:lineRule="auto"/>
        <w:jc w:val="both"/>
      </w:pPr>
      <w:r>
        <w:t>9.</w:t>
      </w:r>
      <w:r w:rsidR="00EA26AE">
        <w:t>6</w:t>
      </w:r>
      <w:r>
        <w:t xml:space="preserve">. </w:t>
      </w:r>
      <w:r w:rsidRPr="00285182">
        <w:rPr>
          <w:b/>
        </w:rPr>
        <w:t>Sociedade empresária, sociedade limitada unipessoal –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p>
    <w:p w14:paraId="472617A8" w14:textId="55A3345F" w:rsidR="00733F03" w:rsidRDefault="00733F03" w:rsidP="006F734A">
      <w:pPr>
        <w:spacing w:after="120" w:line="276" w:lineRule="auto"/>
        <w:jc w:val="both"/>
      </w:pPr>
      <w:r>
        <w:t>9.</w:t>
      </w:r>
      <w:r w:rsidR="00EA26AE">
        <w:t>7</w:t>
      </w:r>
      <w:r>
        <w:t xml:space="preserve">. </w:t>
      </w:r>
      <w:r w:rsidRPr="00285182">
        <w:rPr>
          <w:b/>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B665163" w14:textId="7ED44AD7" w:rsidR="00733F03" w:rsidRDefault="00733F03" w:rsidP="006F734A">
      <w:pPr>
        <w:spacing w:after="120" w:line="276" w:lineRule="auto"/>
        <w:jc w:val="both"/>
      </w:pPr>
      <w:r>
        <w:t>9.</w:t>
      </w:r>
      <w:r w:rsidR="00EA26AE">
        <w:t>8</w:t>
      </w:r>
      <w:r>
        <w:t xml:space="preserve">. </w:t>
      </w:r>
      <w:r w:rsidRPr="00285182">
        <w:rPr>
          <w:b/>
        </w:rPr>
        <w:t>Sociedade simples:</w:t>
      </w:r>
      <w:r w:rsidRPr="00952DE5">
        <w:rPr>
          <w:i/>
        </w:rPr>
        <w:t xml:space="preserve"> </w:t>
      </w:r>
      <w:r>
        <w:t>inscrição do ato constitutivo no Registro Civil de Pessoas Jurídicas do local de sua sede, acompanhada de documento comprobatório de seus administradores;</w:t>
      </w:r>
    </w:p>
    <w:p w14:paraId="3F4D1623" w14:textId="696D60FF" w:rsidR="00733F03" w:rsidRDefault="00733F03" w:rsidP="006F734A">
      <w:pPr>
        <w:spacing w:after="120" w:line="276" w:lineRule="auto"/>
        <w:jc w:val="both"/>
      </w:pPr>
      <w:r>
        <w:t>9.</w:t>
      </w:r>
      <w:r w:rsidR="00EA26AE">
        <w:t>9</w:t>
      </w:r>
      <w:r>
        <w:t xml:space="preserve">. </w:t>
      </w:r>
      <w:r w:rsidRPr="00285182">
        <w:rPr>
          <w:b/>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B570805" w14:textId="01E07477" w:rsidR="00733F03" w:rsidRDefault="00733F03" w:rsidP="006F734A">
      <w:pPr>
        <w:spacing w:after="120" w:line="276" w:lineRule="auto"/>
        <w:jc w:val="both"/>
      </w:pPr>
      <w:r>
        <w:t>9.</w:t>
      </w:r>
      <w:r w:rsidR="00EA26AE">
        <w:t>10</w:t>
      </w:r>
      <w:r>
        <w:t xml:space="preserve">. </w:t>
      </w:r>
      <w:r w:rsidRPr="00285182">
        <w:rPr>
          <w:b/>
        </w:rPr>
        <w:t>Sociedade cooperativa:</w:t>
      </w:r>
      <w: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4DB7059" w14:textId="3AC6D0FA" w:rsidR="00733F03" w:rsidRDefault="00733F03" w:rsidP="006F734A">
      <w:pPr>
        <w:spacing w:after="120" w:line="276" w:lineRule="auto"/>
        <w:jc w:val="both"/>
      </w:pPr>
      <w:r>
        <w:t>9.1</w:t>
      </w:r>
      <w:r w:rsidR="00EA26AE">
        <w:t>1</w:t>
      </w:r>
      <w:r>
        <w:t>. Para a participação de cooperativas, será exigida a seguinte documentação complementar:</w:t>
      </w:r>
    </w:p>
    <w:p w14:paraId="1171D995" w14:textId="11B4680B" w:rsidR="00733F03" w:rsidRDefault="00733F03" w:rsidP="006F734A">
      <w:pPr>
        <w:spacing w:after="120" w:line="276" w:lineRule="auto"/>
        <w:ind w:left="708"/>
        <w:jc w:val="both"/>
      </w:pPr>
      <w:r>
        <w:t>9.1</w:t>
      </w:r>
      <w:r w:rsidR="00EA26AE">
        <w:t>1</w:t>
      </w:r>
      <w:r>
        <w:t>.1.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57B4D509" w14:textId="429F521C" w:rsidR="00733F03" w:rsidRDefault="00733F03" w:rsidP="006F734A">
      <w:pPr>
        <w:spacing w:after="120" w:line="276" w:lineRule="auto"/>
        <w:ind w:left="708"/>
        <w:jc w:val="both"/>
      </w:pPr>
      <w:r>
        <w:t>9.1</w:t>
      </w:r>
      <w:r w:rsidR="00EA26AE">
        <w:t>1</w:t>
      </w:r>
      <w:r>
        <w:t>.2. A declaração de regularidade de situação do contribuinte individual – DRSCI, para cada um dos cooperados indicados;</w:t>
      </w:r>
    </w:p>
    <w:p w14:paraId="4F5DA50B" w14:textId="12915AD2" w:rsidR="00733F03" w:rsidRDefault="00733F03" w:rsidP="006F734A">
      <w:pPr>
        <w:spacing w:after="120" w:line="276" w:lineRule="auto"/>
        <w:ind w:left="708"/>
        <w:jc w:val="both"/>
      </w:pPr>
      <w:r>
        <w:t>9.1</w:t>
      </w:r>
      <w:r w:rsidR="00EA26AE">
        <w:t>1</w:t>
      </w:r>
      <w:r>
        <w:t>.3. A comprovação do capital social proporcional ao número de cooperados necessários à execução contratual;</w:t>
      </w:r>
    </w:p>
    <w:p w14:paraId="56916A9D" w14:textId="11FB7BF3" w:rsidR="00733F03" w:rsidRDefault="00733F03" w:rsidP="006F734A">
      <w:pPr>
        <w:spacing w:after="120" w:line="276" w:lineRule="auto"/>
        <w:ind w:left="708"/>
        <w:jc w:val="both"/>
      </w:pPr>
      <w:r>
        <w:t>9.1</w:t>
      </w:r>
      <w:r w:rsidR="00EA26AE">
        <w:t>1</w:t>
      </w:r>
      <w:r w:rsidR="006D10F6">
        <w:t>.</w:t>
      </w:r>
      <w:r>
        <w:t>4. O registro previsto na Lei n. 5.764, de 1971, art. 107;</w:t>
      </w:r>
    </w:p>
    <w:p w14:paraId="23B3FE26" w14:textId="51E86CED" w:rsidR="00733F03" w:rsidRDefault="00733F03" w:rsidP="006F734A">
      <w:pPr>
        <w:spacing w:after="120" w:line="276" w:lineRule="auto"/>
        <w:ind w:left="708"/>
        <w:jc w:val="both"/>
      </w:pPr>
      <w:r>
        <w:t>9.1</w:t>
      </w:r>
      <w:r w:rsidR="00EA26AE">
        <w:t>1</w:t>
      </w:r>
      <w:r>
        <w:t>.5. A comprovação de integração das respectivas quotas-partes por parte dos cooperados que executarão o contrato; e</w:t>
      </w:r>
    </w:p>
    <w:p w14:paraId="4B29CDF9" w14:textId="2428651B" w:rsidR="00733F03" w:rsidRDefault="00733F03" w:rsidP="006F734A">
      <w:pPr>
        <w:spacing w:after="120" w:line="276" w:lineRule="auto"/>
        <w:ind w:left="708"/>
        <w:jc w:val="both"/>
      </w:pPr>
      <w:r>
        <w:t>9.1</w:t>
      </w:r>
      <w:r w:rsidR="00EA26AE">
        <w:t>1</w:t>
      </w:r>
      <w:r>
        <w:t>.6. Os seguintes documentos para a comprovação da regularidade jurídica da cooperativa:</w:t>
      </w:r>
    </w:p>
    <w:p w14:paraId="1DCF9EF4" w14:textId="77777777" w:rsidR="00733F03" w:rsidRDefault="00733F03" w:rsidP="006F734A">
      <w:pPr>
        <w:spacing w:after="120" w:line="276" w:lineRule="auto"/>
        <w:ind w:left="1416"/>
        <w:jc w:val="both"/>
      </w:pPr>
      <w:r>
        <w:t>a) ata de fundação;</w:t>
      </w:r>
    </w:p>
    <w:p w14:paraId="4111B3C8" w14:textId="77777777" w:rsidR="00733F03" w:rsidRDefault="008B47BD" w:rsidP="006F734A">
      <w:pPr>
        <w:spacing w:after="120" w:line="276" w:lineRule="auto"/>
        <w:ind w:left="1416"/>
        <w:jc w:val="both"/>
      </w:pPr>
      <w:r>
        <w:t>b) e</w:t>
      </w:r>
      <w:r w:rsidR="002F1F77">
        <w:t>s</w:t>
      </w:r>
      <w:r w:rsidR="00733F03">
        <w:t>tatuto social com a ata da assembleia que o aprovou;</w:t>
      </w:r>
    </w:p>
    <w:p w14:paraId="5F2AE1E3" w14:textId="77777777" w:rsidR="00733F03" w:rsidRDefault="00733F03" w:rsidP="006F734A">
      <w:pPr>
        <w:spacing w:after="120" w:line="276" w:lineRule="auto"/>
        <w:ind w:left="1416"/>
        <w:jc w:val="both"/>
      </w:pPr>
      <w:r>
        <w:t xml:space="preserve">c) regimento dos fundos instituídos pelos cooperados, com a ata da assembleia; </w:t>
      </w:r>
    </w:p>
    <w:p w14:paraId="0B28A054" w14:textId="77777777" w:rsidR="00733F03" w:rsidRDefault="00733F03" w:rsidP="006F734A">
      <w:pPr>
        <w:spacing w:after="120" w:line="276" w:lineRule="auto"/>
        <w:ind w:left="1416"/>
        <w:jc w:val="both"/>
      </w:pPr>
      <w:r>
        <w:t>d) editais de convocação das três últimas assembleias gerais extraordinárias;</w:t>
      </w:r>
    </w:p>
    <w:p w14:paraId="309B6858" w14:textId="77777777" w:rsidR="00733F03" w:rsidRDefault="00733F03" w:rsidP="006F734A">
      <w:pPr>
        <w:spacing w:after="120" w:line="276" w:lineRule="auto"/>
        <w:ind w:left="1416"/>
        <w:jc w:val="both"/>
      </w:pPr>
      <w:r>
        <w:t>e) três registros de presença dos cooperados que executarão o contrato em assembleias gerais ou nas reuniões seccionais; e</w:t>
      </w:r>
    </w:p>
    <w:p w14:paraId="54FEC9CA" w14:textId="77777777" w:rsidR="00733F03" w:rsidRDefault="00733F03" w:rsidP="006F734A">
      <w:pPr>
        <w:spacing w:after="120" w:line="276" w:lineRule="auto"/>
        <w:ind w:left="1416"/>
        <w:jc w:val="both"/>
      </w:pPr>
      <w:r>
        <w:t>f) ata da sessão que os cooperados autorizaram a cooperativa a contratar o objeto da licitação;</w:t>
      </w:r>
    </w:p>
    <w:p w14:paraId="4D9031B5" w14:textId="7DD531EE" w:rsidR="00733F03" w:rsidRDefault="00733F03" w:rsidP="006F734A">
      <w:pPr>
        <w:spacing w:after="120" w:line="276" w:lineRule="auto"/>
        <w:ind w:left="708"/>
        <w:jc w:val="both"/>
      </w:pPr>
      <w:r>
        <w:t>9.1</w:t>
      </w:r>
      <w:r w:rsidR="00EA26AE">
        <w:t>1</w:t>
      </w:r>
      <w:r>
        <w:t>.7. A última auditoria contábil-financeira da cooperativa, conforme dispõe o art. 112 da Lei n. 5.764, de 1971, ou uma declaração, sob as penas da lei, de que tal auditoria não foi exigida pelo órgão fiscalizador.</w:t>
      </w:r>
    </w:p>
    <w:p w14:paraId="2FCFD91A" w14:textId="74531581" w:rsidR="00952DE5" w:rsidRDefault="00733F03" w:rsidP="006F734A">
      <w:pPr>
        <w:spacing w:after="120" w:line="276" w:lineRule="auto"/>
        <w:jc w:val="both"/>
      </w:pPr>
      <w:r>
        <w:t>9.1</w:t>
      </w:r>
      <w:r w:rsidR="00EA26AE">
        <w:t>2</w:t>
      </w:r>
      <w:r>
        <w:t>. Os documentos apresentados deverão estar acompanhados de todas as alterações ou da consolidação respectiva.</w:t>
      </w:r>
    </w:p>
    <w:p w14:paraId="53C886F2" w14:textId="77777777" w:rsidR="00733F03" w:rsidRPr="00952DE5" w:rsidRDefault="00733F03" w:rsidP="006F734A">
      <w:pPr>
        <w:spacing w:after="120" w:line="276" w:lineRule="auto"/>
        <w:jc w:val="both"/>
        <w:rPr>
          <w:b/>
        </w:rPr>
      </w:pPr>
      <w:r w:rsidRPr="00952DE5">
        <w:rPr>
          <w:b/>
        </w:rPr>
        <w:t>Habilitaç</w:t>
      </w:r>
      <w:r w:rsidR="00952DE5">
        <w:rPr>
          <w:b/>
        </w:rPr>
        <w:t>ão fiscal, social e trabalhista</w:t>
      </w:r>
    </w:p>
    <w:p w14:paraId="4EEDDD36" w14:textId="170C543D" w:rsidR="00733F03" w:rsidRDefault="00733F03" w:rsidP="006F734A">
      <w:pPr>
        <w:spacing w:after="120" w:line="276" w:lineRule="auto"/>
        <w:jc w:val="both"/>
      </w:pPr>
      <w:r>
        <w:t>9.1</w:t>
      </w:r>
      <w:r w:rsidR="00EA26AE">
        <w:t>3</w:t>
      </w:r>
      <w:r>
        <w:t>. Prova de inscrição no Cadastro Nacional de Pessoas Jurídicas (CNPJ);</w:t>
      </w:r>
    </w:p>
    <w:p w14:paraId="164C3EA8" w14:textId="10C9D5B5" w:rsidR="00733F03" w:rsidRDefault="00733F03" w:rsidP="006F734A">
      <w:pPr>
        <w:spacing w:after="120" w:line="276" w:lineRule="auto"/>
        <w:jc w:val="both"/>
      </w:pPr>
      <w:r>
        <w:t>9.1</w:t>
      </w:r>
      <w:r w:rsidR="00EA26AE">
        <w:t>4</w:t>
      </w:r>
      <w: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60C64F0" w14:textId="7D05F3B3" w:rsidR="00733F03" w:rsidRDefault="00733F03" w:rsidP="006F734A">
      <w:pPr>
        <w:spacing w:after="120" w:line="276" w:lineRule="auto"/>
        <w:jc w:val="both"/>
      </w:pPr>
      <w:r>
        <w:t>9.1</w:t>
      </w:r>
      <w:r w:rsidR="00EA26AE">
        <w:t>5</w:t>
      </w:r>
      <w:r>
        <w:t>. Prova de regularidade com o Fundo de Garantia do Tempo de Serviço (FGTS);</w:t>
      </w:r>
    </w:p>
    <w:p w14:paraId="2488FD9E" w14:textId="39E15E90" w:rsidR="000C2449" w:rsidRDefault="002341C7" w:rsidP="006F734A">
      <w:pPr>
        <w:spacing w:after="120" w:line="276" w:lineRule="auto"/>
        <w:jc w:val="both"/>
      </w:pPr>
      <w:r>
        <w:t>9.1</w:t>
      </w:r>
      <w:r w:rsidR="00EA26AE">
        <w:t>6</w:t>
      </w:r>
      <w:r>
        <w:t xml:space="preserve">. Prova de inexistência de débitos inadimplidos perante a Justiça do Trabalho, mediante a apresentação de certidão negativa ou positiva com </w:t>
      </w:r>
      <w:r w:rsidR="00F02CB5">
        <w:t>efeito</w:t>
      </w:r>
      <w:r>
        <w:t xml:space="preserve"> de negativa, nos termos do Título VII-A da Consolidação das Leis do Trabalho, aprovada pelo Decreto-Lei n° 5.452, de 1° de maio de 1943;</w:t>
      </w:r>
    </w:p>
    <w:p w14:paraId="3676533E" w14:textId="0767232F" w:rsidR="002341C7" w:rsidRDefault="000C2449" w:rsidP="006F734A">
      <w:pPr>
        <w:spacing w:after="120" w:line="276" w:lineRule="auto"/>
        <w:jc w:val="both"/>
      </w:pPr>
      <w:r>
        <w:t>9.1</w:t>
      </w:r>
      <w:r w:rsidR="00EA26AE">
        <w:t>7</w:t>
      </w:r>
      <w:r>
        <w:t xml:space="preserve">. </w:t>
      </w:r>
      <w:r w:rsidR="006E576C">
        <w:t xml:space="preserve">Prova de regularidade com a Fazenda Estadual e/ou Municipal do domicílio ou sede do fornecedor, relativa à atividade em cujo exercício contrata ou concorre, </w:t>
      </w:r>
      <w:r w:rsidR="00E10B1F">
        <w:t xml:space="preserve">nos termos do art. 63, inciso III da </w:t>
      </w:r>
      <w:hyperlink r:id="rId20" w:history="1">
        <w:r w:rsidR="00E10B1F" w:rsidRPr="00B672D7">
          <w:rPr>
            <w:rStyle w:val="Hyperlink"/>
          </w:rPr>
          <w:t>Lei Federal n° 14.133 de 2021</w:t>
        </w:r>
      </w:hyperlink>
      <w:r w:rsidR="00E10B1F">
        <w:t>.</w:t>
      </w:r>
    </w:p>
    <w:p w14:paraId="746437E1" w14:textId="77777777" w:rsidR="002341C7" w:rsidRPr="008B47BD" w:rsidRDefault="002341C7" w:rsidP="006F734A">
      <w:pPr>
        <w:spacing w:after="120" w:line="276" w:lineRule="auto"/>
        <w:jc w:val="both"/>
        <w:rPr>
          <w:b/>
        </w:rPr>
      </w:pPr>
      <w:r w:rsidRPr="00782339">
        <w:rPr>
          <w:b/>
        </w:rPr>
        <w:t>Qualificação Econômico-Financeira</w:t>
      </w:r>
    </w:p>
    <w:p w14:paraId="43C0A215" w14:textId="6FACE6E7" w:rsidR="002341C7" w:rsidRDefault="002341C7" w:rsidP="006F734A">
      <w:pPr>
        <w:spacing w:after="120" w:line="276" w:lineRule="auto"/>
        <w:jc w:val="both"/>
      </w:pPr>
      <w:r>
        <w:t>9.1</w:t>
      </w:r>
      <w:r w:rsidR="00EA26AE">
        <w:t>8</w:t>
      </w:r>
      <w:r>
        <w:t xml:space="preserve">. Não se faz necessária a comprovação da Qualificação </w:t>
      </w:r>
      <w:r w:rsidR="00F02CB5">
        <w:t>Econômico</w:t>
      </w:r>
      <w:r>
        <w:t xml:space="preserve">-Financeira, nos termos do inciso III do artigo 70 da </w:t>
      </w:r>
      <w:hyperlink r:id="rId21" w:history="1">
        <w:r w:rsidRPr="00B672D7">
          <w:rPr>
            <w:rStyle w:val="Hyperlink"/>
          </w:rPr>
          <w:t xml:space="preserve">Lei </w:t>
        </w:r>
        <w:r w:rsidR="00B672D7" w:rsidRPr="00B672D7">
          <w:rPr>
            <w:rStyle w:val="Hyperlink"/>
          </w:rPr>
          <w:t xml:space="preserve">Federal </w:t>
        </w:r>
        <w:r w:rsidRPr="00B672D7">
          <w:rPr>
            <w:rStyle w:val="Hyperlink"/>
          </w:rPr>
          <w:t>n° 14.133 de 2021</w:t>
        </w:r>
      </w:hyperlink>
      <w:r>
        <w:t>.</w:t>
      </w:r>
    </w:p>
    <w:p w14:paraId="5016D678" w14:textId="77777777" w:rsidR="002341C7" w:rsidRPr="008B47BD" w:rsidRDefault="002341C7" w:rsidP="006F734A">
      <w:pPr>
        <w:spacing w:after="120" w:line="276" w:lineRule="auto"/>
        <w:jc w:val="both"/>
        <w:rPr>
          <w:b/>
        </w:rPr>
      </w:pPr>
      <w:r w:rsidRPr="00782339">
        <w:rPr>
          <w:b/>
        </w:rPr>
        <w:t>Qualificação Técnica</w:t>
      </w:r>
    </w:p>
    <w:p w14:paraId="172EA771" w14:textId="7FCB1C74" w:rsidR="002341C7" w:rsidRDefault="002341C7" w:rsidP="006F734A">
      <w:pPr>
        <w:spacing w:after="120" w:line="276" w:lineRule="auto"/>
        <w:jc w:val="both"/>
      </w:pPr>
      <w:r>
        <w:t>9.</w:t>
      </w:r>
      <w:r w:rsidR="00EA26AE">
        <w:t>19</w:t>
      </w:r>
      <w:r>
        <w:t>. Não será solicitado atestado de capacidade técnica.</w:t>
      </w:r>
    </w:p>
    <w:p w14:paraId="2E72987A" w14:textId="77777777" w:rsidR="00BA38E5" w:rsidRDefault="00BA38E5" w:rsidP="00BA38E5">
      <w:pPr>
        <w:spacing w:after="120" w:line="276" w:lineRule="auto"/>
        <w:ind w:hanging="2"/>
        <w:jc w:val="both"/>
      </w:pPr>
      <w:r>
        <w:rPr>
          <w:b/>
        </w:rPr>
        <w:t>Da participação de Consórcio:</w:t>
      </w:r>
    </w:p>
    <w:p w14:paraId="7D505835" w14:textId="545B8651" w:rsidR="00BA38E5" w:rsidRPr="009C5C42" w:rsidRDefault="00EA26AE" w:rsidP="00BA38E5">
      <w:pPr>
        <w:spacing w:after="120" w:line="276" w:lineRule="auto"/>
        <w:ind w:hanging="2"/>
        <w:jc w:val="both"/>
        <w:rPr>
          <w:color w:val="FF0000"/>
        </w:rPr>
      </w:pPr>
      <w:r>
        <w:t>9.20</w:t>
      </w:r>
      <w:r w:rsidR="00BA38E5" w:rsidRPr="00E93A4F">
        <w:t xml:space="preserve">. </w:t>
      </w:r>
      <w:r w:rsidR="00BA38E5">
        <w:t>Não será permitida a participação de empresas reunidas em consórcio, devido à baixa complexidade do objeto a ser adquirido, considerando que as empresas que atuam no mercado têm condições de prestar os serviços de forma independente.</w:t>
      </w:r>
    </w:p>
    <w:p w14:paraId="1A80B2D6" w14:textId="77777777" w:rsidR="00733F03" w:rsidRPr="008B47BD" w:rsidRDefault="00733F03" w:rsidP="006F734A">
      <w:pPr>
        <w:spacing w:after="120" w:line="276" w:lineRule="auto"/>
        <w:jc w:val="both"/>
        <w:rPr>
          <w:b/>
        </w:rPr>
      </w:pPr>
      <w:r w:rsidRPr="00782339">
        <w:rPr>
          <w:b/>
        </w:rPr>
        <w:t>10. ESTIMATIVAS DO VALOR DA CONTRATAÇÃO</w:t>
      </w:r>
    </w:p>
    <w:p w14:paraId="56597AE8" w14:textId="4C9E26E1" w:rsidR="00733F03" w:rsidRDefault="00733F03" w:rsidP="006F734A">
      <w:pPr>
        <w:spacing w:after="120" w:line="276" w:lineRule="auto"/>
        <w:jc w:val="both"/>
      </w:pPr>
      <w:r w:rsidRPr="00165296">
        <w:t>10.</w:t>
      </w:r>
      <w:r w:rsidRPr="005B4C8A">
        <w:t>1. O custo estimado total da contratação</w:t>
      </w:r>
      <w:r w:rsidR="00F61832" w:rsidRPr="005B4C8A">
        <w:t>, baseado</w:t>
      </w:r>
      <w:r w:rsidR="00186D24" w:rsidRPr="005B4C8A">
        <w:t xml:space="preserve"> em </w:t>
      </w:r>
      <w:r w:rsidR="005B4C8A" w:rsidRPr="005B4C8A">
        <w:t>R$</w:t>
      </w:r>
      <w:r w:rsidR="00186D24" w:rsidRPr="005B4C8A">
        <w:t>,</w:t>
      </w:r>
      <w:r w:rsidR="001B4C18">
        <w:t xml:space="preserve"> </w:t>
      </w:r>
      <w:r w:rsidR="00186D24" w:rsidRPr="005B4C8A">
        <w:t xml:space="preserve">é de R$ </w:t>
      </w:r>
      <w:r w:rsidR="001B4C18">
        <w:t>720</w:t>
      </w:r>
      <w:r w:rsidR="005B4C8A" w:rsidRPr="005B4C8A">
        <w:t>,</w:t>
      </w:r>
      <w:r w:rsidR="001B4C18">
        <w:t>00</w:t>
      </w:r>
      <w:r w:rsidR="00186D24" w:rsidRPr="005B4C8A">
        <w:t xml:space="preserve"> por unidade</w:t>
      </w:r>
      <w:r w:rsidR="00D4312C" w:rsidRPr="005B4C8A">
        <w:t xml:space="preserve">. </w:t>
      </w:r>
    </w:p>
    <w:p w14:paraId="1B325777" w14:textId="11AE55E4" w:rsidR="005B4C8A" w:rsidRPr="00165296" w:rsidRDefault="005B4C8A" w:rsidP="006F734A">
      <w:pPr>
        <w:spacing w:after="120" w:line="276" w:lineRule="auto"/>
        <w:jc w:val="both"/>
      </w:pPr>
      <w:r>
        <w:t>Esclareço que o valor</w:t>
      </w:r>
      <w:r w:rsidR="001B4C18">
        <w:t xml:space="preserve"> foi obtido levando em consideração pesquisa no Painel de Preços do Governo Federal, doc. anexo.</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319"/>
        <w:gridCol w:w="2056"/>
        <w:gridCol w:w="1318"/>
        <w:gridCol w:w="1173"/>
        <w:gridCol w:w="1293"/>
      </w:tblGrid>
      <w:tr w:rsidR="00B05B93" w:rsidRPr="00165296" w14:paraId="5A25F501" w14:textId="77777777" w:rsidTr="00B620C2">
        <w:trPr>
          <w:jc w:val="center"/>
        </w:trPr>
        <w:tc>
          <w:tcPr>
            <w:tcW w:w="1029" w:type="dxa"/>
            <w:shd w:val="clear" w:color="auto" w:fill="auto"/>
          </w:tcPr>
          <w:p w14:paraId="41CCF4D7" w14:textId="77777777" w:rsidR="00733F03" w:rsidRPr="00165296" w:rsidRDefault="00733F03" w:rsidP="006F734A">
            <w:pPr>
              <w:jc w:val="both"/>
              <w:rPr>
                <w:rFonts w:ascii="Calibri" w:eastAsia="Calibri" w:hAnsi="Calibri"/>
                <w:b/>
                <w:sz w:val="22"/>
                <w:szCs w:val="22"/>
              </w:rPr>
            </w:pPr>
            <w:r w:rsidRPr="00165296">
              <w:rPr>
                <w:rFonts w:ascii="Calibri" w:eastAsia="Calibri" w:hAnsi="Calibri"/>
                <w:b/>
                <w:sz w:val="22"/>
                <w:szCs w:val="22"/>
              </w:rPr>
              <w:t>Item</w:t>
            </w:r>
          </w:p>
        </w:tc>
        <w:tc>
          <w:tcPr>
            <w:tcW w:w="1319" w:type="dxa"/>
            <w:shd w:val="clear" w:color="auto" w:fill="auto"/>
          </w:tcPr>
          <w:p w14:paraId="6ED9BEC9" w14:textId="77777777" w:rsidR="00733F03" w:rsidRPr="00165296" w:rsidRDefault="00733F03" w:rsidP="006F734A">
            <w:pPr>
              <w:jc w:val="both"/>
              <w:rPr>
                <w:rFonts w:ascii="Calibri" w:eastAsia="Calibri" w:hAnsi="Calibri"/>
                <w:b/>
                <w:sz w:val="22"/>
                <w:szCs w:val="22"/>
              </w:rPr>
            </w:pPr>
            <w:r w:rsidRPr="00165296">
              <w:rPr>
                <w:rFonts w:ascii="Calibri" w:eastAsia="Calibri" w:hAnsi="Calibri"/>
                <w:b/>
                <w:sz w:val="22"/>
                <w:szCs w:val="22"/>
              </w:rPr>
              <w:t>Unidade</w:t>
            </w:r>
          </w:p>
        </w:tc>
        <w:tc>
          <w:tcPr>
            <w:tcW w:w="2056" w:type="dxa"/>
            <w:shd w:val="clear" w:color="auto" w:fill="auto"/>
          </w:tcPr>
          <w:p w14:paraId="32790754" w14:textId="77777777" w:rsidR="00733F03" w:rsidRPr="00165296" w:rsidRDefault="00733F03" w:rsidP="006F734A">
            <w:pPr>
              <w:jc w:val="both"/>
              <w:rPr>
                <w:rFonts w:ascii="Calibri" w:eastAsia="Calibri" w:hAnsi="Calibri"/>
                <w:b/>
                <w:sz w:val="22"/>
                <w:szCs w:val="22"/>
              </w:rPr>
            </w:pPr>
            <w:r w:rsidRPr="00165296">
              <w:rPr>
                <w:rFonts w:ascii="Calibri" w:eastAsia="Calibri" w:hAnsi="Calibri"/>
                <w:b/>
                <w:sz w:val="22"/>
                <w:szCs w:val="22"/>
              </w:rPr>
              <w:t>Descrição</w:t>
            </w:r>
          </w:p>
        </w:tc>
        <w:tc>
          <w:tcPr>
            <w:tcW w:w="1318" w:type="dxa"/>
            <w:shd w:val="clear" w:color="auto" w:fill="auto"/>
          </w:tcPr>
          <w:p w14:paraId="681AE0FA" w14:textId="77777777" w:rsidR="00733F03" w:rsidRPr="00165296" w:rsidRDefault="00733F03" w:rsidP="006F734A">
            <w:pPr>
              <w:jc w:val="both"/>
              <w:rPr>
                <w:rFonts w:ascii="Calibri" w:eastAsia="Calibri" w:hAnsi="Calibri"/>
                <w:b/>
                <w:sz w:val="22"/>
                <w:szCs w:val="22"/>
              </w:rPr>
            </w:pPr>
            <w:r w:rsidRPr="00165296">
              <w:rPr>
                <w:rFonts w:ascii="Calibri" w:eastAsia="Calibri" w:hAnsi="Calibri"/>
                <w:b/>
                <w:sz w:val="22"/>
                <w:szCs w:val="22"/>
              </w:rPr>
              <w:t>Quantidade</w:t>
            </w:r>
          </w:p>
        </w:tc>
        <w:tc>
          <w:tcPr>
            <w:tcW w:w="1173" w:type="dxa"/>
            <w:shd w:val="clear" w:color="auto" w:fill="auto"/>
          </w:tcPr>
          <w:p w14:paraId="6A35D140" w14:textId="77777777" w:rsidR="00733F03" w:rsidRPr="00165296" w:rsidRDefault="00733F03" w:rsidP="006F734A">
            <w:pPr>
              <w:jc w:val="both"/>
              <w:rPr>
                <w:rFonts w:ascii="Calibri" w:eastAsia="Calibri" w:hAnsi="Calibri"/>
                <w:b/>
                <w:sz w:val="22"/>
                <w:szCs w:val="22"/>
              </w:rPr>
            </w:pPr>
            <w:r w:rsidRPr="00165296">
              <w:rPr>
                <w:rFonts w:ascii="Calibri" w:eastAsia="Calibri" w:hAnsi="Calibri"/>
                <w:b/>
                <w:sz w:val="22"/>
                <w:szCs w:val="22"/>
              </w:rPr>
              <w:t>Valor Unitário</w:t>
            </w:r>
          </w:p>
        </w:tc>
        <w:tc>
          <w:tcPr>
            <w:tcW w:w="1293" w:type="dxa"/>
            <w:shd w:val="clear" w:color="auto" w:fill="auto"/>
          </w:tcPr>
          <w:p w14:paraId="2DA97CD0" w14:textId="77777777" w:rsidR="00733F03" w:rsidRPr="00165296" w:rsidRDefault="00733F03" w:rsidP="006F734A">
            <w:pPr>
              <w:jc w:val="both"/>
              <w:rPr>
                <w:rFonts w:ascii="Calibri" w:eastAsia="Calibri" w:hAnsi="Calibri"/>
                <w:b/>
                <w:sz w:val="22"/>
                <w:szCs w:val="22"/>
              </w:rPr>
            </w:pPr>
            <w:r w:rsidRPr="00165296">
              <w:rPr>
                <w:rFonts w:ascii="Calibri" w:eastAsia="Calibri" w:hAnsi="Calibri"/>
                <w:b/>
                <w:sz w:val="22"/>
                <w:szCs w:val="22"/>
              </w:rPr>
              <w:t>Valor Total</w:t>
            </w:r>
          </w:p>
        </w:tc>
      </w:tr>
      <w:tr w:rsidR="00B05B93" w14:paraId="1F2570E6" w14:textId="77777777" w:rsidTr="00B620C2">
        <w:trPr>
          <w:jc w:val="center"/>
        </w:trPr>
        <w:tc>
          <w:tcPr>
            <w:tcW w:w="1029" w:type="dxa"/>
            <w:shd w:val="clear" w:color="auto" w:fill="auto"/>
          </w:tcPr>
          <w:p w14:paraId="631931E6" w14:textId="77777777" w:rsidR="00733F03" w:rsidRDefault="00733F03" w:rsidP="006F734A">
            <w:pPr>
              <w:jc w:val="both"/>
              <w:rPr>
                <w:rFonts w:ascii="Calibri" w:eastAsia="Calibri" w:hAnsi="Calibri"/>
                <w:color w:val="FF0000"/>
                <w:sz w:val="22"/>
                <w:szCs w:val="22"/>
              </w:rPr>
            </w:pPr>
          </w:p>
          <w:p w14:paraId="7D34FF1A" w14:textId="72A36F75" w:rsidR="00564C94" w:rsidRPr="00564C94" w:rsidRDefault="00564C94" w:rsidP="006F734A">
            <w:pPr>
              <w:jc w:val="both"/>
              <w:rPr>
                <w:rFonts w:ascii="Calibri" w:eastAsia="Calibri" w:hAnsi="Calibri"/>
                <w:color w:val="000000" w:themeColor="text1"/>
                <w:sz w:val="22"/>
                <w:szCs w:val="22"/>
              </w:rPr>
            </w:pPr>
            <w:r>
              <w:rPr>
                <w:rFonts w:ascii="Calibri" w:eastAsia="Calibri" w:hAnsi="Calibri"/>
                <w:color w:val="FF0000"/>
                <w:sz w:val="22"/>
                <w:szCs w:val="22"/>
              </w:rPr>
              <w:t xml:space="preserve">     </w:t>
            </w:r>
            <w:r>
              <w:rPr>
                <w:rFonts w:ascii="Calibri" w:eastAsia="Calibri" w:hAnsi="Calibri"/>
                <w:color w:val="000000" w:themeColor="text1"/>
                <w:sz w:val="22"/>
                <w:szCs w:val="22"/>
              </w:rPr>
              <w:t>1</w:t>
            </w:r>
          </w:p>
        </w:tc>
        <w:tc>
          <w:tcPr>
            <w:tcW w:w="1319" w:type="dxa"/>
            <w:shd w:val="clear" w:color="auto" w:fill="auto"/>
          </w:tcPr>
          <w:p w14:paraId="5FCD0C3C" w14:textId="77777777" w:rsidR="006B5514" w:rsidRDefault="006B5514" w:rsidP="006F734A">
            <w:pPr>
              <w:jc w:val="both"/>
              <w:rPr>
                <w:rFonts w:ascii="Calibri" w:eastAsia="Calibri" w:hAnsi="Calibri"/>
                <w:color w:val="FF0000"/>
                <w:sz w:val="22"/>
                <w:szCs w:val="22"/>
              </w:rPr>
            </w:pPr>
          </w:p>
          <w:p w14:paraId="02F7C349" w14:textId="4406487A" w:rsidR="00733F03" w:rsidRPr="005B4C8A" w:rsidRDefault="005B4C8A" w:rsidP="006F734A">
            <w:pPr>
              <w:jc w:val="both"/>
              <w:rPr>
                <w:rFonts w:ascii="Calibri" w:eastAsia="Calibri" w:hAnsi="Calibri"/>
                <w:sz w:val="22"/>
                <w:szCs w:val="22"/>
              </w:rPr>
            </w:pPr>
            <w:r w:rsidRPr="005B4C8A">
              <w:rPr>
                <w:rFonts w:ascii="Calibri" w:eastAsia="Calibri" w:hAnsi="Calibri"/>
                <w:sz w:val="22"/>
                <w:szCs w:val="22"/>
              </w:rPr>
              <w:t>Assinaturas</w:t>
            </w:r>
          </w:p>
          <w:p w14:paraId="752B7D2E" w14:textId="2D6A3DAE" w:rsidR="00564C94" w:rsidRPr="00186D24" w:rsidRDefault="00564C94" w:rsidP="006F734A">
            <w:pPr>
              <w:jc w:val="both"/>
              <w:rPr>
                <w:rFonts w:ascii="Calibri" w:eastAsia="Calibri" w:hAnsi="Calibri"/>
                <w:color w:val="FF0000"/>
                <w:sz w:val="22"/>
                <w:szCs w:val="22"/>
              </w:rPr>
            </w:pPr>
            <w:r w:rsidRPr="005B4C8A">
              <w:rPr>
                <w:rFonts w:ascii="Calibri" w:eastAsia="Calibri" w:hAnsi="Calibri"/>
                <w:sz w:val="22"/>
                <w:szCs w:val="22"/>
              </w:rPr>
              <w:t xml:space="preserve">        </w:t>
            </w:r>
          </w:p>
        </w:tc>
        <w:tc>
          <w:tcPr>
            <w:tcW w:w="2056" w:type="dxa"/>
            <w:shd w:val="clear" w:color="auto" w:fill="auto"/>
          </w:tcPr>
          <w:p w14:paraId="1AA1762B" w14:textId="77777777" w:rsidR="006B5514" w:rsidRPr="00B620C2" w:rsidRDefault="006B5514" w:rsidP="006F734A">
            <w:pPr>
              <w:jc w:val="both"/>
              <w:rPr>
                <w:rFonts w:ascii="Calibri" w:eastAsia="Calibri" w:hAnsi="Calibri"/>
                <w:color w:val="000000" w:themeColor="text1"/>
                <w:sz w:val="22"/>
                <w:szCs w:val="22"/>
              </w:rPr>
            </w:pPr>
          </w:p>
          <w:p w14:paraId="6F8E5B78" w14:textId="21ED733A" w:rsidR="00733F03" w:rsidRPr="00B620C2" w:rsidRDefault="006B5514" w:rsidP="006F734A">
            <w:pPr>
              <w:jc w:val="both"/>
              <w:rPr>
                <w:rFonts w:ascii="Calibri" w:eastAsia="Calibri" w:hAnsi="Calibri"/>
                <w:color w:val="000000" w:themeColor="text1"/>
                <w:sz w:val="22"/>
                <w:szCs w:val="22"/>
              </w:rPr>
            </w:pPr>
            <w:r w:rsidRPr="00B620C2">
              <w:rPr>
                <w:rFonts w:ascii="Calibri" w:eastAsia="Calibri" w:hAnsi="Calibri"/>
                <w:color w:val="000000" w:themeColor="text1"/>
                <w:sz w:val="22"/>
                <w:szCs w:val="22"/>
              </w:rPr>
              <w:t xml:space="preserve">       27456</w:t>
            </w:r>
          </w:p>
        </w:tc>
        <w:tc>
          <w:tcPr>
            <w:tcW w:w="1318" w:type="dxa"/>
            <w:shd w:val="clear" w:color="auto" w:fill="auto"/>
          </w:tcPr>
          <w:p w14:paraId="50CBEFCC" w14:textId="77777777" w:rsidR="00733F03" w:rsidRPr="00B620C2" w:rsidRDefault="00733F03" w:rsidP="006F734A">
            <w:pPr>
              <w:jc w:val="both"/>
              <w:rPr>
                <w:rFonts w:ascii="Calibri" w:eastAsia="Calibri" w:hAnsi="Calibri"/>
                <w:color w:val="000000" w:themeColor="text1"/>
                <w:sz w:val="22"/>
                <w:szCs w:val="22"/>
              </w:rPr>
            </w:pPr>
          </w:p>
          <w:p w14:paraId="3ABB46AB" w14:textId="475A7CAE" w:rsidR="00564C94" w:rsidRPr="00B620C2" w:rsidRDefault="00564C94" w:rsidP="006F734A">
            <w:pPr>
              <w:jc w:val="both"/>
              <w:rPr>
                <w:rFonts w:ascii="Calibri" w:eastAsia="Calibri" w:hAnsi="Calibri"/>
                <w:color w:val="000000" w:themeColor="text1"/>
                <w:sz w:val="22"/>
                <w:szCs w:val="22"/>
              </w:rPr>
            </w:pPr>
            <w:r w:rsidRPr="00B620C2">
              <w:rPr>
                <w:rFonts w:ascii="Calibri" w:eastAsia="Calibri" w:hAnsi="Calibri"/>
                <w:color w:val="000000" w:themeColor="text1"/>
                <w:sz w:val="22"/>
                <w:szCs w:val="22"/>
              </w:rPr>
              <w:t xml:space="preserve">        5</w:t>
            </w:r>
          </w:p>
          <w:p w14:paraId="4357FB10" w14:textId="5C3E9B55" w:rsidR="00564C94" w:rsidRPr="00B620C2" w:rsidRDefault="00564C94" w:rsidP="006F734A">
            <w:pPr>
              <w:jc w:val="both"/>
              <w:rPr>
                <w:rFonts w:ascii="Calibri" w:eastAsia="Calibri" w:hAnsi="Calibri"/>
                <w:color w:val="000000" w:themeColor="text1"/>
                <w:sz w:val="22"/>
                <w:szCs w:val="22"/>
              </w:rPr>
            </w:pPr>
            <w:r w:rsidRPr="00B620C2">
              <w:rPr>
                <w:rFonts w:ascii="Calibri" w:eastAsia="Calibri" w:hAnsi="Calibri"/>
                <w:color w:val="000000" w:themeColor="text1"/>
                <w:sz w:val="22"/>
                <w:szCs w:val="22"/>
              </w:rPr>
              <w:t xml:space="preserve">     </w:t>
            </w:r>
          </w:p>
        </w:tc>
        <w:tc>
          <w:tcPr>
            <w:tcW w:w="1173" w:type="dxa"/>
            <w:shd w:val="clear" w:color="auto" w:fill="auto"/>
          </w:tcPr>
          <w:p w14:paraId="4C21EF10" w14:textId="77777777" w:rsidR="006B5514" w:rsidRPr="00B620C2" w:rsidRDefault="006B5514" w:rsidP="006F734A">
            <w:pPr>
              <w:jc w:val="both"/>
              <w:rPr>
                <w:rFonts w:ascii="Calibri" w:eastAsia="Calibri" w:hAnsi="Calibri"/>
                <w:color w:val="000000" w:themeColor="text1"/>
                <w:sz w:val="22"/>
                <w:szCs w:val="22"/>
              </w:rPr>
            </w:pPr>
          </w:p>
          <w:p w14:paraId="21476104" w14:textId="23CEC1EB" w:rsidR="00733F03" w:rsidRPr="00B620C2" w:rsidRDefault="00733F03" w:rsidP="001B4C18">
            <w:pPr>
              <w:jc w:val="both"/>
              <w:rPr>
                <w:rFonts w:ascii="Calibri" w:eastAsia="Calibri" w:hAnsi="Calibri"/>
                <w:color w:val="000000" w:themeColor="text1"/>
                <w:sz w:val="22"/>
                <w:szCs w:val="22"/>
              </w:rPr>
            </w:pPr>
            <w:r w:rsidRPr="00B620C2">
              <w:rPr>
                <w:rFonts w:ascii="Calibri" w:eastAsia="Calibri" w:hAnsi="Calibri"/>
                <w:color w:val="000000" w:themeColor="text1"/>
                <w:sz w:val="22"/>
                <w:szCs w:val="22"/>
              </w:rPr>
              <w:t xml:space="preserve">R$ </w:t>
            </w:r>
            <w:r w:rsidR="001B4C18">
              <w:rPr>
                <w:rFonts w:ascii="Calibri" w:eastAsia="Calibri" w:hAnsi="Calibri"/>
                <w:color w:val="000000" w:themeColor="text1"/>
                <w:sz w:val="22"/>
                <w:szCs w:val="22"/>
              </w:rPr>
              <w:t>720,00</w:t>
            </w:r>
          </w:p>
        </w:tc>
        <w:tc>
          <w:tcPr>
            <w:tcW w:w="1293" w:type="dxa"/>
            <w:shd w:val="clear" w:color="auto" w:fill="auto"/>
          </w:tcPr>
          <w:p w14:paraId="54406DE4" w14:textId="77777777" w:rsidR="00733F03" w:rsidRPr="00B620C2" w:rsidRDefault="00733F03" w:rsidP="006F734A">
            <w:pPr>
              <w:jc w:val="both"/>
              <w:rPr>
                <w:rFonts w:ascii="Calibri" w:eastAsia="Calibri" w:hAnsi="Calibri"/>
                <w:color w:val="000000" w:themeColor="text1"/>
                <w:sz w:val="22"/>
                <w:szCs w:val="22"/>
              </w:rPr>
            </w:pPr>
          </w:p>
          <w:p w14:paraId="46C496B3" w14:textId="4EE4F1D0" w:rsidR="00564C94" w:rsidRPr="00B620C2" w:rsidRDefault="00564C94" w:rsidP="006F734A">
            <w:pPr>
              <w:jc w:val="both"/>
              <w:rPr>
                <w:rFonts w:ascii="Calibri" w:eastAsia="Calibri" w:hAnsi="Calibri"/>
                <w:color w:val="000000" w:themeColor="text1"/>
                <w:sz w:val="22"/>
                <w:szCs w:val="22"/>
              </w:rPr>
            </w:pPr>
            <w:r w:rsidRPr="00B620C2">
              <w:rPr>
                <w:rFonts w:ascii="Calibri" w:eastAsia="Calibri" w:hAnsi="Calibri"/>
                <w:color w:val="000000" w:themeColor="text1"/>
                <w:sz w:val="22"/>
                <w:szCs w:val="22"/>
              </w:rPr>
              <w:t>R$ 3.</w:t>
            </w:r>
            <w:r w:rsidR="001B4C18">
              <w:rPr>
                <w:rFonts w:ascii="Calibri" w:eastAsia="Calibri" w:hAnsi="Calibri"/>
                <w:color w:val="000000" w:themeColor="text1"/>
                <w:sz w:val="22"/>
                <w:szCs w:val="22"/>
              </w:rPr>
              <w:t>600,00</w:t>
            </w:r>
          </w:p>
          <w:p w14:paraId="4A61A5E0" w14:textId="4E37F861" w:rsidR="00564C94" w:rsidRPr="00B620C2" w:rsidRDefault="00564C94" w:rsidP="006F734A">
            <w:pPr>
              <w:jc w:val="both"/>
              <w:rPr>
                <w:rFonts w:ascii="Calibri" w:eastAsia="Calibri" w:hAnsi="Calibri"/>
                <w:color w:val="000000" w:themeColor="text1"/>
                <w:sz w:val="22"/>
                <w:szCs w:val="22"/>
              </w:rPr>
            </w:pPr>
          </w:p>
        </w:tc>
      </w:tr>
      <w:tr w:rsidR="00186D24" w14:paraId="4D7CFD10" w14:textId="77777777" w:rsidTr="00B620C2">
        <w:trPr>
          <w:jc w:val="center"/>
        </w:trPr>
        <w:tc>
          <w:tcPr>
            <w:tcW w:w="1029" w:type="dxa"/>
            <w:shd w:val="clear" w:color="auto" w:fill="auto"/>
          </w:tcPr>
          <w:p w14:paraId="7A68D7F5" w14:textId="71EA829D" w:rsidR="00186D24" w:rsidRPr="00186D24" w:rsidRDefault="00186D24" w:rsidP="006F734A">
            <w:pPr>
              <w:jc w:val="both"/>
              <w:rPr>
                <w:rFonts w:ascii="Calibri" w:eastAsia="Calibri" w:hAnsi="Calibri"/>
                <w:color w:val="FF0000"/>
                <w:sz w:val="22"/>
                <w:szCs w:val="22"/>
              </w:rPr>
            </w:pPr>
          </w:p>
        </w:tc>
        <w:tc>
          <w:tcPr>
            <w:tcW w:w="1319" w:type="dxa"/>
            <w:shd w:val="clear" w:color="auto" w:fill="auto"/>
          </w:tcPr>
          <w:p w14:paraId="2331B8E2" w14:textId="7EFAADCD" w:rsidR="00186D24" w:rsidRPr="00186D24" w:rsidRDefault="00186D24" w:rsidP="006F734A">
            <w:pPr>
              <w:jc w:val="both"/>
              <w:rPr>
                <w:rFonts w:ascii="Calibri" w:eastAsia="Calibri" w:hAnsi="Calibri"/>
                <w:color w:val="FF0000"/>
                <w:sz w:val="22"/>
                <w:szCs w:val="22"/>
              </w:rPr>
            </w:pPr>
          </w:p>
        </w:tc>
        <w:tc>
          <w:tcPr>
            <w:tcW w:w="2056" w:type="dxa"/>
            <w:shd w:val="clear" w:color="auto" w:fill="auto"/>
          </w:tcPr>
          <w:p w14:paraId="458E78B6" w14:textId="309C8081" w:rsidR="00186D24" w:rsidRPr="00186D24" w:rsidRDefault="00186D24" w:rsidP="006F734A">
            <w:pPr>
              <w:jc w:val="both"/>
              <w:rPr>
                <w:rFonts w:ascii="Calibri" w:eastAsia="Calibri" w:hAnsi="Calibri"/>
                <w:color w:val="FF0000"/>
                <w:sz w:val="22"/>
                <w:szCs w:val="22"/>
              </w:rPr>
            </w:pPr>
          </w:p>
        </w:tc>
        <w:tc>
          <w:tcPr>
            <w:tcW w:w="1318" w:type="dxa"/>
            <w:shd w:val="clear" w:color="auto" w:fill="auto"/>
          </w:tcPr>
          <w:p w14:paraId="05B9CA51" w14:textId="11A98D40" w:rsidR="00186D24" w:rsidRPr="00186D24" w:rsidRDefault="00186D24" w:rsidP="006F734A">
            <w:pPr>
              <w:jc w:val="both"/>
              <w:rPr>
                <w:rFonts w:ascii="Calibri" w:eastAsia="Calibri" w:hAnsi="Calibri"/>
                <w:color w:val="FF0000"/>
                <w:sz w:val="22"/>
                <w:szCs w:val="22"/>
              </w:rPr>
            </w:pPr>
          </w:p>
        </w:tc>
        <w:tc>
          <w:tcPr>
            <w:tcW w:w="1173" w:type="dxa"/>
            <w:shd w:val="clear" w:color="auto" w:fill="auto"/>
          </w:tcPr>
          <w:p w14:paraId="439343FE" w14:textId="42109825" w:rsidR="00186D24" w:rsidRPr="00186D24" w:rsidRDefault="00186D24" w:rsidP="006F734A">
            <w:pPr>
              <w:jc w:val="both"/>
              <w:rPr>
                <w:rFonts w:ascii="Calibri" w:eastAsia="Calibri" w:hAnsi="Calibri"/>
                <w:color w:val="FF0000"/>
                <w:sz w:val="22"/>
                <w:szCs w:val="22"/>
              </w:rPr>
            </w:pPr>
          </w:p>
        </w:tc>
        <w:tc>
          <w:tcPr>
            <w:tcW w:w="1293" w:type="dxa"/>
            <w:shd w:val="clear" w:color="auto" w:fill="auto"/>
          </w:tcPr>
          <w:p w14:paraId="03A43474" w14:textId="3238A4A2" w:rsidR="00186D24" w:rsidRPr="00186D24" w:rsidRDefault="00186D24" w:rsidP="006F734A">
            <w:pPr>
              <w:jc w:val="both"/>
              <w:rPr>
                <w:rFonts w:ascii="Calibri" w:eastAsia="Calibri" w:hAnsi="Calibri"/>
                <w:color w:val="FF0000"/>
                <w:sz w:val="22"/>
                <w:szCs w:val="22"/>
              </w:rPr>
            </w:pPr>
          </w:p>
        </w:tc>
      </w:tr>
    </w:tbl>
    <w:p w14:paraId="4F052E1F" w14:textId="77777777" w:rsidR="00733F03" w:rsidRDefault="00733F03" w:rsidP="006F734A">
      <w:pPr>
        <w:spacing w:before="240" w:after="120" w:line="276" w:lineRule="auto"/>
        <w:jc w:val="both"/>
      </w:pPr>
      <w:r w:rsidRPr="00782339">
        <w:rPr>
          <w:b/>
        </w:rPr>
        <w:t>11. ADE</w:t>
      </w:r>
      <w:r w:rsidR="002F1F77">
        <w:rPr>
          <w:b/>
        </w:rPr>
        <w:t>QUAÇÃO ORÇAMENTÁRIA</w:t>
      </w:r>
    </w:p>
    <w:p w14:paraId="14C736E7" w14:textId="77777777" w:rsidR="00733F03" w:rsidRPr="005B4C8A" w:rsidRDefault="00733F03" w:rsidP="006F734A">
      <w:pPr>
        <w:spacing w:after="120" w:line="276" w:lineRule="auto"/>
        <w:jc w:val="both"/>
      </w:pPr>
      <w:r w:rsidRPr="005B4C8A">
        <w:t>11.1. A contratação será atendida pela seguinte dotação:</w:t>
      </w:r>
    </w:p>
    <w:p w14:paraId="3991F504" w14:textId="77777777" w:rsidR="00733F03" w:rsidRPr="005B4C8A" w:rsidRDefault="00733F03" w:rsidP="006F734A">
      <w:pPr>
        <w:numPr>
          <w:ilvl w:val="0"/>
          <w:numId w:val="6"/>
        </w:numPr>
        <w:spacing w:after="120" w:line="276" w:lineRule="auto"/>
        <w:jc w:val="both"/>
      </w:pPr>
      <w:commentRangeStart w:id="14"/>
      <w:r w:rsidRPr="005B4C8A">
        <w:t>Unidade Orçamentária: Câmara Municipal de Ribeirão Preto;</w:t>
      </w:r>
    </w:p>
    <w:p w14:paraId="2F715DAA" w14:textId="351D8C42" w:rsidR="00733F03" w:rsidRPr="005B4C8A" w:rsidRDefault="00733F03" w:rsidP="006F734A">
      <w:pPr>
        <w:numPr>
          <w:ilvl w:val="0"/>
          <w:numId w:val="6"/>
        </w:numPr>
        <w:spacing w:after="120" w:line="276" w:lineRule="auto"/>
        <w:jc w:val="both"/>
      </w:pPr>
      <w:r w:rsidRPr="005B4C8A">
        <w:t>Vínculos:</w:t>
      </w:r>
      <w:r w:rsidR="00F61832" w:rsidRPr="005B4C8A">
        <w:t xml:space="preserve"> </w:t>
      </w:r>
      <w:r w:rsidR="005B4C8A" w:rsidRPr="005B4C8A">
        <w:t>Setor de Tecnologia da Informação</w:t>
      </w:r>
      <w:r w:rsidRPr="005B4C8A">
        <w:t>;</w:t>
      </w:r>
    </w:p>
    <w:p w14:paraId="2B2319FA" w14:textId="0AE82CFF" w:rsidR="00733F03" w:rsidRPr="005B4C8A" w:rsidRDefault="00733F03" w:rsidP="006F734A">
      <w:pPr>
        <w:numPr>
          <w:ilvl w:val="0"/>
          <w:numId w:val="6"/>
        </w:numPr>
        <w:spacing w:after="120" w:line="276" w:lineRule="auto"/>
        <w:jc w:val="both"/>
      </w:pPr>
      <w:r w:rsidRPr="005B4C8A">
        <w:t xml:space="preserve"> Classificações Funcionais:</w:t>
      </w:r>
      <w:r w:rsidR="00F61832" w:rsidRPr="005B4C8A">
        <w:t xml:space="preserve"> </w:t>
      </w:r>
      <w:r w:rsidR="005B4C8A" w:rsidRPr="005B4C8A">
        <w:t>3.3.90.40.16 – Locação de Software</w:t>
      </w:r>
    </w:p>
    <w:p w14:paraId="7CA84FC7" w14:textId="77777777" w:rsidR="00733F03" w:rsidRPr="005B4C8A" w:rsidRDefault="00733F03" w:rsidP="006F734A">
      <w:pPr>
        <w:numPr>
          <w:ilvl w:val="0"/>
          <w:numId w:val="6"/>
        </w:numPr>
        <w:spacing w:after="120" w:line="276" w:lineRule="auto"/>
        <w:jc w:val="both"/>
      </w:pPr>
      <w:r w:rsidRPr="005B4C8A">
        <w:t>Fontes de Recursos: Próprio.</w:t>
      </w:r>
    </w:p>
    <w:p w14:paraId="60097BD4" w14:textId="77777777" w:rsidR="00733F03" w:rsidRPr="005B4C8A" w:rsidRDefault="00733F03" w:rsidP="006F734A">
      <w:pPr>
        <w:numPr>
          <w:ilvl w:val="0"/>
          <w:numId w:val="6"/>
        </w:numPr>
        <w:spacing w:after="120" w:line="276" w:lineRule="auto"/>
        <w:jc w:val="both"/>
      </w:pPr>
      <w:r w:rsidRPr="005B4C8A">
        <w:t xml:space="preserve">Transferência voluntária: </w:t>
      </w:r>
      <w:r w:rsidR="00F61832" w:rsidRPr="005B4C8A">
        <w:t>N</w:t>
      </w:r>
      <w:r w:rsidRPr="005B4C8A">
        <w:t>ão.</w:t>
      </w:r>
      <w:commentRangeEnd w:id="14"/>
      <w:r w:rsidR="00133AD3" w:rsidRPr="005B4C8A">
        <w:rPr>
          <w:rStyle w:val="Refdecomentrio"/>
        </w:rPr>
        <w:commentReference w:id="14"/>
      </w:r>
    </w:p>
    <w:p w14:paraId="66E05BA4" w14:textId="77777777" w:rsidR="008B47BD" w:rsidRDefault="008B47BD" w:rsidP="006F734A">
      <w:pPr>
        <w:spacing w:after="120"/>
        <w:jc w:val="both"/>
      </w:pPr>
    </w:p>
    <w:p w14:paraId="4828846F" w14:textId="13DE5507" w:rsidR="00B05B93" w:rsidRPr="005B4C8A" w:rsidRDefault="00733F03" w:rsidP="006F734A">
      <w:pPr>
        <w:spacing w:after="120"/>
        <w:jc w:val="both"/>
      </w:pPr>
      <w:r w:rsidRPr="005B4C8A">
        <w:t xml:space="preserve">Ribeirão Preto, </w:t>
      </w:r>
      <w:r w:rsidR="00D46B77">
        <w:t>2</w:t>
      </w:r>
      <w:r w:rsidR="005B4C8A" w:rsidRPr="005B4C8A">
        <w:t xml:space="preserve"> de </w:t>
      </w:r>
      <w:r w:rsidR="00D46B77">
        <w:t xml:space="preserve">agosto </w:t>
      </w:r>
      <w:bookmarkStart w:id="15" w:name="_GoBack"/>
      <w:bookmarkEnd w:id="15"/>
      <w:r w:rsidR="005B4C8A" w:rsidRPr="005B4C8A">
        <w:t>de 2024</w:t>
      </w:r>
      <w:commentRangeStart w:id="16"/>
      <w:r w:rsidRPr="005B4C8A">
        <w:t>.</w:t>
      </w:r>
      <w:commentRangeEnd w:id="16"/>
      <w:r w:rsidR="00133AD3" w:rsidRPr="005B4C8A">
        <w:rPr>
          <w:rStyle w:val="Refdecomentrio"/>
        </w:rPr>
        <w:commentReference w:id="16"/>
      </w:r>
    </w:p>
    <w:p w14:paraId="556D78B4" w14:textId="77777777" w:rsidR="005F7CA5" w:rsidRDefault="005F7CA5" w:rsidP="006F734A">
      <w:pPr>
        <w:jc w:val="both"/>
      </w:pPr>
    </w:p>
    <w:p w14:paraId="63BC7E2F" w14:textId="77777777" w:rsidR="00866187" w:rsidRDefault="00866187" w:rsidP="006F734A">
      <w:pPr>
        <w:jc w:val="both"/>
        <w:rPr>
          <w:rFonts w:eastAsia="Calibri"/>
          <w:b/>
        </w:rPr>
      </w:pPr>
    </w:p>
    <w:p w14:paraId="401D8986" w14:textId="77777777" w:rsidR="001B4C18" w:rsidRDefault="001B4C18" w:rsidP="006F734A">
      <w:pPr>
        <w:jc w:val="both"/>
        <w:rPr>
          <w:rFonts w:eastAsia="Calibri"/>
          <w:b/>
        </w:rPr>
      </w:pPr>
    </w:p>
    <w:p w14:paraId="4831AA74" w14:textId="77777777" w:rsidR="001B4C18" w:rsidRDefault="001B4C18" w:rsidP="006F734A">
      <w:pPr>
        <w:jc w:val="both"/>
        <w:rPr>
          <w:rFonts w:eastAsia="Calibri"/>
          <w:b/>
        </w:rPr>
      </w:pPr>
    </w:p>
    <w:p w14:paraId="5141C763" w14:textId="6293B11C" w:rsidR="00866187" w:rsidRDefault="00866187" w:rsidP="005301CB">
      <w:pPr>
        <w:jc w:val="center"/>
        <w:rPr>
          <w:rFonts w:eastAsia="Calibri"/>
          <w:b/>
        </w:rPr>
      </w:pPr>
      <w:r>
        <w:rPr>
          <w:rFonts w:eastAsia="Calibri"/>
          <w:b/>
        </w:rPr>
        <w:t>______</w:t>
      </w:r>
      <w:r w:rsidR="005301CB">
        <w:rPr>
          <w:rFonts w:eastAsia="Calibri"/>
          <w:b/>
        </w:rPr>
        <w:t>__________</w:t>
      </w:r>
      <w:r>
        <w:rPr>
          <w:rFonts w:eastAsia="Calibri"/>
          <w:b/>
        </w:rPr>
        <w:t>____________________________</w:t>
      </w:r>
    </w:p>
    <w:p w14:paraId="638AF389" w14:textId="77777777" w:rsidR="00866187" w:rsidRPr="005301CB" w:rsidRDefault="00866187" w:rsidP="005301CB">
      <w:pPr>
        <w:pStyle w:val="Corpodetexto"/>
        <w:jc w:val="center"/>
        <w:rPr>
          <w:rFonts w:ascii="Lincoln" w:hAnsi="Lincoln"/>
          <w:sz w:val="24"/>
          <w:szCs w:val="24"/>
        </w:rPr>
      </w:pPr>
      <w:r w:rsidRPr="005301CB">
        <w:rPr>
          <w:rFonts w:ascii="Lincoln" w:hAnsi="Lincoln"/>
          <w:sz w:val="24"/>
          <w:szCs w:val="24"/>
        </w:rPr>
        <w:t>Câmara Municipal de Ribeirão Preto</w:t>
      </w:r>
    </w:p>
    <w:p w14:paraId="61A09B7E" w14:textId="0D73F27D" w:rsidR="005301CB" w:rsidRPr="005301CB" w:rsidRDefault="005301CB" w:rsidP="005301CB">
      <w:pPr>
        <w:pStyle w:val="Corpodetexto"/>
        <w:jc w:val="center"/>
        <w:rPr>
          <w:b/>
          <w:smallCaps/>
          <w:color w:val="FF0000"/>
          <w:sz w:val="24"/>
          <w:szCs w:val="24"/>
          <w14:shadow w14:blurRad="50800" w14:dist="38100" w14:dir="2700000" w14:sx="100000" w14:sy="100000" w14:kx="0" w14:ky="0" w14:algn="tl">
            <w14:srgbClr w14:val="000000">
              <w14:alpha w14:val="60000"/>
            </w14:srgbClr>
          </w14:shadow>
        </w:rPr>
      </w:pPr>
      <w:r w:rsidRPr="005301CB">
        <w:rPr>
          <w:rFonts w:ascii="Georgia" w:hAnsi="Georgia"/>
          <w:sz w:val="24"/>
          <w:szCs w:val="24"/>
        </w:rPr>
        <w:t>Diego Ferreira Genovez</w:t>
      </w:r>
    </w:p>
    <w:p w14:paraId="07BD1838" w14:textId="77777777" w:rsidR="005301CB" w:rsidRPr="005301CB" w:rsidRDefault="005301CB" w:rsidP="005301CB">
      <w:pPr>
        <w:jc w:val="center"/>
        <w:rPr>
          <w:lang w:val="pt-PT"/>
        </w:rPr>
      </w:pPr>
      <w:r w:rsidRPr="005301CB">
        <w:rPr>
          <w:lang w:val="pt-PT"/>
        </w:rPr>
        <w:t>Tecnologia da Informação</w:t>
      </w:r>
    </w:p>
    <w:p w14:paraId="76216F38" w14:textId="6E3F26B6" w:rsidR="00866187" w:rsidRPr="0042022C" w:rsidRDefault="00866187" w:rsidP="005301CB">
      <w:pPr>
        <w:pStyle w:val="Corpodetexto"/>
        <w:jc w:val="center"/>
        <w:rPr>
          <w:b/>
          <w:smallCaps/>
          <w:color w:val="FF0000"/>
          <w:sz w:val="20"/>
          <w14:shadow w14:blurRad="50800" w14:dist="38100" w14:dir="2700000" w14:sx="100000" w14:sy="100000" w14:kx="0" w14:ky="0" w14:algn="tl">
            <w14:srgbClr w14:val="000000">
              <w14:alpha w14:val="60000"/>
            </w14:srgbClr>
          </w14:shadow>
        </w:rPr>
      </w:pPr>
    </w:p>
    <w:p w14:paraId="7BB4ADF4" w14:textId="77777777" w:rsidR="00866187" w:rsidRDefault="00866187" w:rsidP="006F734A">
      <w:pPr>
        <w:jc w:val="both"/>
      </w:pPr>
    </w:p>
    <w:p w14:paraId="5D825829" w14:textId="77777777" w:rsidR="00866187" w:rsidRDefault="00866187" w:rsidP="006F734A">
      <w:pPr>
        <w:jc w:val="both"/>
      </w:pPr>
    </w:p>
    <w:sectPr w:rsidR="00866187" w:rsidSect="0092565C">
      <w:headerReference w:type="default" r:id="rId22"/>
      <w:pgSz w:w="11907" w:h="16840" w:code="9"/>
      <w:pgMar w:top="2410" w:right="1633" w:bottom="1701" w:left="241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gelo Rocha Paschoaleto" w:date="2024-04-29T10:06:00Z" w:initials="ARP">
    <w:p w14:paraId="228A8F35" w14:textId="77777777" w:rsidR="007C518A" w:rsidRDefault="007C518A">
      <w:pPr>
        <w:pStyle w:val="Textodecomentrio"/>
      </w:pPr>
      <w:r>
        <w:rPr>
          <w:rStyle w:val="Refdecomentrio"/>
        </w:rPr>
        <w:annotationRef/>
      </w:r>
      <w:r>
        <w:t>Para a maior parte das aquisições isto não será alterado. Demais casos serão analisados junto ao Agente de Contratações.</w:t>
      </w:r>
    </w:p>
  </w:comment>
  <w:comment w:id="1" w:author="Angelo Rocha Paschoaleto" w:date="2024-04-29T10:08:00Z" w:initials="ARP">
    <w:p w14:paraId="38A49D33" w14:textId="77777777" w:rsidR="007C518A" w:rsidRDefault="007C518A">
      <w:pPr>
        <w:pStyle w:val="Textodecomentrio"/>
      </w:pPr>
      <w:r>
        <w:rPr>
          <w:rStyle w:val="Refdecomentrio"/>
        </w:rPr>
        <w:annotationRef/>
      </w:r>
      <w:r>
        <w:t>Em geral não se alterará esta parte. Caso a aquisição se enquadre como Inexigibilidade (art. 74), conversar com o Agente de Contratações.</w:t>
      </w:r>
    </w:p>
  </w:comment>
  <w:comment w:id="2" w:author="Angelo Rocha Paschoaleto" w:date="2024-04-29T10:08:00Z" w:initials="ARP">
    <w:p w14:paraId="1E2F892B" w14:textId="77777777" w:rsidR="007C518A" w:rsidRDefault="007C518A">
      <w:pPr>
        <w:pStyle w:val="Textodecomentrio"/>
      </w:pPr>
      <w:r>
        <w:rPr>
          <w:rStyle w:val="Refdecomentrio"/>
        </w:rPr>
        <w:annotationRef/>
      </w:r>
      <w:r>
        <w:t>Caso não haja ETP, manter esta parte.</w:t>
      </w:r>
    </w:p>
  </w:comment>
  <w:comment w:id="3" w:author="Angelo Rocha Paschoaleto" w:date="2024-04-29T10:09:00Z" w:initials="ARP">
    <w:p w14:paraId="20ADEFB8" w14:textId="77777777" w:rsidR="007C518A" w:rsidRDefault="007C518A">
      <w:pPr>
        <w:pStyle w:val="Textodecomentrio"/>
      </w:pPr>
      <w:r>
        <w:rPr>
          <w:rStyle w:val="Refdecomentrio"/>
        </w:rPr>
        <w:annotationRef/>
      </w:r>
      <w:r w:rsidRPr="007C518A">
        <w:rPr>
          <w:b/>
          <w:u w:val="single"/>
        </w:rPr>
        <w:t>MUITO IMPORTANTE!</w:t>
      </w:r>
      <w:r>
        <w:t xml:space="preserve"> Deve-se considerar o planejamento das compras para que não ocorra o fracionamento (mais de uma compra do mesmo item). Analisar com cuidado os quantitativos e os itens solicitados!</w:t>
      </w:r>
    </w:p>
  </w:comment>
  <w:comment w:id="4" w:author="Angelo Rocha Paschoaleto" w:date="2024-04-29T10:14:00Z" w:initials="ARP">
    <w:p w14:paraId="4BD2290E" w14:textId="77777777" w:rsidR="00F572AD" w:rsidRDefault="00F572AD">
      <w:pPr>
        <w:pStyle w:val="Textodecomentrio"/>
      </w:pPr>
      <w:r>
        <w:rPr>
          <w:rStyle w:val="Refdecomentrio"/>
        </w:rPr>
        <w:annotationRef/>
      </w:r>
      <w:r>
        <w:t xml:space="preserve">Especificar os termos da aquisição. Por exemplo, </w:t>
      </w:r>
      <w:r w:rsidRPr="002F1947">
        <w:rPr>
          <w:i/>
        </w:rPr>
        <w:t>“em 3 entregas de Y unidades, devendo a primeira ocorrer em DD/MM/AAAA”</w:t>
      </w:r>
      <w:r>
        <w:t xml:space="preserve">, ou </w:t>
      </w:r>
      <w:r w:rsidRPr="002F1947">
        <w:rPr>
          <w:i/>
        </w:rPr>
        <w:t>“com entrega sob demanda”</w:t>
      </w:r>
      <w:r>
        <w:t>, etc.</w:t>
      </w:r>
    </w:p>
  </w:comment>
  <w:comment w:id="6" w:author="Angelo Rocha Paschoaleto" w:date="2024-04-29T13:14:00Z" w:initials="ARP">
    <w:p w14:paraId="023BA449" w14:textId="77777777" w:rsidR="009C2989" w:rsidRDefault="009C2989">
      <w:pPr>
        <w:pStyle w:val="Textodecomentrio"/>
      </w:pPr>
      <w:r>
        <w:rPr>
          <w:rStyle w:val="Refdecomentrio"/>
        </w:rPr>
        <w:annotationRef/>
      </w:r>
      <w:r>
        <w:t>Na falta de ETP, informar número de processo.</w:t>
      </w:r>
    </w:p>
  </w:comment>
  <w:comment w:id="5" w:author="Angelo Rocha Paschoaleto" w:date="2024-04-29T10:20:00Z" w:initials="ARP">
    <w:p w14:paraId="451A4003" w14:textId="77777777" w:rsidR="002F1947" w:rsidRDefault="002F1947">
      <w:pPr>
        <w:pStyle w:val="Textodecomentrio"/>
      </w:pPr>
      <w:r>
        <w:rPr>
          <w:rStyle w:val="Refdecomentrio"/>
        </w:rPr>
        <w:annotationRef/>
      </w:r>
      <w:r>
        <w:t>Para os casos em q</w:t>
      </w:r>
      <w:r w:rsidR="00F72B40">
        <w:t>ue houver ETP concluído, informar que a fundamentação e a descrição da necessidade encontram-se disponível no ETP.</w:t>
      </w:r>
    </w:p>
    <w:p w14:paraId="1B16957A" w14:textId="77777777" w:rsidR="00F72B40" w:rsidRDefault="00F72B40">
      <w:pPr>
        <w:pStyle w:val="Textodecomentrio"/>
      </w:pPr>
      <w:r>
        <w:t>Caso contrário, será necessário apresentar justificativa da necessidade da compra. Este trabalho é PRÉVIO ao TR, devendo ser apresentado junto com o DFD.</w:t>
      </w:r>
    </w:p>
  </w:comment>
  <w:comment w:id="7" w:author="Angelo Rocha Paschoaleto" w:date="2024-04-29T10:59:00Z" w:initials="ARP">
    <w:p w14:paraId="2AF48993" w14:textId="77777777" w:rsidR="00F72B40" w:rsidRDefault="00F72B40">
      <w:pPr>
        <w:pStyle w:val="Textodecomentrio"/>
      </w:pPr>
      <w:r>
        <w:rPr>
          <w:rStyle w:val="Refdecomentrio"/>
        </w:rPr>
        <w:annotationRef/>
      </w:r>
      <w:r>
        <w:t>Caso haja alguma necessidade de análise extra, conversar com o Agente de Contratações.</w:t>
      </w:r>
    </w:p>
  </w:comment>
  <w:comment w:id="8" w:author="Angelo Rocha Paschoaleto" w:date="2024-04-29T10:59:00Z" w:initials="ARP">
    <w:p w14:paraId="024E9FCD" w14:textId="77777777" w:rsidR="003118DA" w:rsidRPr="003118DA" w:rsidRDefault="00F72B40" w:rsidP="003118DA">
      <w:pPr>
        <w:spacing w:after="120" w:line="276" w:lineRule="auto"/>
        <w:jc w:val="both"/>
        <w:rPr>
          <w:i/>
        </w:rPr>
      </w:pPr>
      <w:r>
        <w:rPr>
          <w:rStyle w:val="Refdecomentrio"/>
        </w:rPr>
        <w:annotationRef/>
      </w:r>
      <w:r>
        <w:t>Para os casos em que houver parcelament</w:t>
      </w:r>
      <w:r w:rsidR="003118DA">
        <w:t>o da entrega alterar</w:t>
      </w:r>
      <w:r>
        <w:t xml:space="preserve"> para</w:t>
      </w:r>
      <w:r w:rsidR="003118DA">
        <w:t>:</w:t>
      </w:r>
      <w:r>
        <w:t xml:space="preserve"> </w:t>
      </w:r>
      <w:r w:rsidR="00474E1C">
        <w:t>“</w:t>
      </w:r>
      <w:r w:rsidR="003118DA" w:rsidRPr="003118DA">
        <w:rPr>
          <w:i/>
        </w:rPr>
        <w:t xml:space="preserve">O parcelamento em itens foi adotado por este Legislativo, conforme disposto no §2º do art. 40 da </w:t>
      </w:r>
      <w:hyperlink r:id="rId1" w:history="1">
        <w:r w:rsidR="003118DA" w:rsidRPr="003118DA">
          <w:rPr>
            <w:rStyle w:val="Hyperlink"/>
            <w:i/>
          </w:rPr>
          <w:t>Lei Federal n° 14.133, de 2021</w:t>
        </w:r>
      </w:hyperlink>
      <w:r w:rsidR="003118DA" w:rsidRPr="003118DA">
        <w:rPr>
          <w:i/>
        </w:rPr>
        <w:t>, de maneira técnica, logística e economicamente viável, não representado perda de economia de escala.</w:t>
      </w:r>
      <w:r w:rsidR="003118DA" w:rsidRPr="003118DA">
        <w:rPr>
          <w:rStyle w:val="Refdecomentrio"/>
          <w:i/>
        </w:rPr>
        <w:t xml:space="preserve"> ”</w:t>
      </w:r>
    </w:p>
    <w:p w14:paraId="1D553552" w14:textId="77777777" w:rsidR="00F72B40" w:rsidRDefault="00F72B40">
      <w:pPr>
        <w:pStyle w:val="Textodecomentrio"/>
      </w:pPr>
    </w:p>
  </w:comment>
  <w:comment w:id="9" w:author="Angelo Rocha Paschoaleto" w:date="2024-04-29T11:16:00Z" w:initials="ARP">
    <w:p w14:paraId="6A7BE6E1" w14:textId="77777777" w:rsidR="00502151" w:rsidRDefault="00502151">
      <w:pPr>
        <w:pStyle w:val="Textodecomentrio"/>
      </w:pPr>
      <w:r>
        <w:rPr>
          <w:rStyle w:val="Refdecomentrio"/>
        </w:rPr>
        <w:annotationRef/>
      </w:r>
      <w:r>
        <w:t>Em geral não haverá a necessidade de garantias. Para os caso que requerer, será elaborado contrato. Mas pode ser estratégico para compras com histórico de problemas na entrega. Consultar o Agente de Contratações para a elaboração de TR quando já tiver ocorrido situações deste tipo para os itens.</w:t>
      </w:r>
    </w:p>
  </w:comment>
  <w:comment w:id="10" w:author="Angelo Rocha Paschoaleto" w:date="2024-04-29T11:27:00Z" w:initials="ARP">
    <w:p w14:paraId="657734DE" w14:textId="77777777" w:rsidR="00952DE5" w:rsidRDefault="00952DE5">
      <w:pPr>
        <w:pStyle w:val="Textodecomentrio"/>
      </w:pPr>
      <w:r>
        <w:rPr>
          <w:rStyle w:val="Refdecomentrio"/>
        </w:rPr>
        <w:annotationRef/>
      </w:r>
      <w:r>
        <w:t>Texto padrão. Caso haja algum outro requisito para avaliar a execução do objeto, como montagem, especificar nesta área.</w:t>
      </w:r>
    </w:p>
    <w:p w14:paraId="293404D0" w14:textId="77777777" w:rsidR="00952DE5" w:rsidRDefault="00952DE5">
      <w:pPr>
        <w:pStyle w:val="Textodecomentrio"/>
      </w:pPr>
      <w:r>
        <w:t>OBS: Para estes casos, deve-se detalhar os critérios para a avaliação da medição.</w:t>
      </w:r>
    </w:p>
  </w:comment>
  <w:comment w:id="11" w:author="Angelo Rocha Paschoaleto" w:date="2024-04-30T11:38:00Z" w:initials="ARP">
    <w:p w14:paraId="427CC7F7" w14:textId="77777777" w:rsidR="00BA38E5" w:rsidRDefault="00285182">
      <w:pPr>
        <w:pStyle w:val="Textodecomentrio"/>
      </w:pPr>
      <w:r>
        <w:rPr>
          <w:rStyle w:val="Refdecomentrio"/>
        </w:rPr>
        <w:annotationRef/>
      </w:r>
      <w:r>
        <w:t xml:space="preserve">Avaliar se prazo está razoável com base no </w:t>
      </w:r>
    </w:p>
    <w:p w14:paraId="2CF191BB" w14:textId="77777777" w:rsidR="00BA38E5" w:rsidRDefault="00BA38E5">
      <w:pPr>
        <w:pStyle w:val="Textodecomentrio"/>
      </w:pPr>
    </w:p>
    <w:p w14:paraId="4A7090F8" w14:textId="77777777" w:rsidR="00BA38E5" w:rsidRDefault="00BA38E5">
      <w:pPr>
        <w:pStyle w:val="Textodecomentrio"/>
      </w:pPr>
    </w:p>
    <w:p w14:paraId="4BA96313" w14:textId="48101B3B" w:rsidR="00285182" w:rsidRDefault="00285182">
      <w:pPr>
        <w:pStyle w:val="Textodecomentrio"/>
      </w:pPr>
      <w:r>
        <w:t>.</w:t>
      </w:r>
    </w:p>
  </w:comment>
  <w:comment w:id="12" w:author="Angelo Rocha Paschoaleto" w:date="2024-04-29T11:30:00Z" w:initials="ARP">
    <w:p w14:paraId="3C4A9CA1" w14:textId="77777777" w:rsidR="00952DE5" w:rsidRDefault="00952DE5">
      <w:pPr>
        <w:pStyle w:val="Textodecomentrio"/>
      </w:pPr>
      <w:r>
        <w:rPr>
          <w:rStyle w:val="Refdecomentrio"/>
        </w:rPr>
        <w:annotationRef/>
      </w:r>
      <w:r>
        <w:t>Setor/Área responsável pelo Recebimento.</w:t>
      </w:r>
    </w:p>
  </w:comment>
  <w:comment w:id="13" w:author="Angelo Rocha Paschoaleto" w:date="2024-04-29T11:31:00Z" w:initials="ARP">
    <w:p w14:paraId="1567A655" w14:textId="77777777" w:rsidR="00952DE5" w:rsidRDefault="00952DE5">
      <w:pPr>
        <w:pStyle w:val="Textodecomentrio"/>
      </w:pPr>
      <w:r>
        <w:rPr>
          <w:rStyle w:val="Refdecomentrio"/>
        </w:rPr>
        <w:annotationRef/>
      </w:r>
      <w:r>
        <w:t>Caso haja interesse em outro critério de seleção, conversar com o Agente de Contratações.</w:t>
      </w:r>
    </w:p>
  </w:comment>
  <w:comment w:id="14" w:author="Angelo Rocha Paschoaleto" w:date="2024-04-29T11:47:00Z" w:initials="ARP">
    <w:p w14:paraId="0B7EEF46" w14:textId="77777777" w:rsidR="00133AD3" w:rsidRDefault="00133AD3">
      <w:pPr>
        <w:pStyle w:val="Textodecomentrio"/>
      </w:pPr>
      <w:r>
        <w:rPr>
          <w:rStyle w:val="Refdecomentrio"/>
        </w:rPr>
        <w:annotationRef/>
      </w:r>
      <w:r>
        <w:t xml:space="preserve">Por meio do código CATMAT/CATSER é possível checar a classificação do item. Todavia, é </w:t>
      </w:r>
      <w:r w:rsidRPr="00133AD3">
        <w:rPr>
          <w:b/>
          <w:u w:val="single"/>
        </w:rPr>
        <w:t>ALTAMENTE RECOMENDÁVEL</w:t>
      </w:r>
      <w:r>
        <w:t xml:space="preserve"> checar a informação antes com o Financeiro.</w:t>
      </w:r>
    </w:p>
  </w:comment>
  <w:comment w:id="16" w:author="Angelo Rocha Paschoaleto" w:date="2024-04-29T11:56:00Z" w:initials="ARP">
    <w:p w14:paraId="1FADF765" w14:textId="77777777" w:rsidR="00133AD3" w:rsidRDefault="00133AD3">
      <w:pPr>
        <w:pStyle w:val="Textodecomentrio"/>
      </w:pPr>
      <w:r>
        <w:rPr>
          <w:rStyle w:val="Refdecomentrio"/>
        </w:rPr>
        <w:annotationRef/>
      </w:r>
      <w:r>
        <w:t>Data.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8A8F35" w15:done="0"/>
  <w15:commentEx w15:paraId="38A49D33" w15:done="0"/>
  <w15:commentEx w15:paraId="1E2F892B" w15:done="0"/>
  <w15:commentEx w15:paraId="20ADEFB8" w15:done="0"/>
  <w15:commentEx w15:paraId="4BD2290E" w15:done="0"/>
  <w15:commentEx w15:paraId="023BA449" w15:done="0"/>
  <w15:commentEx w15:paraId="1B16957A" w15:done="0"/>
  <w15:commentEx w15:paraId="2AF48993" w15:done="0"/>
  <w15:commentEx w15:paraId="1D553552" w15:done="0"/>
  <w15:commentEx w15:paraId="6A7BE6E1" w15:done="0"/>
  <w15:commentEx w15:paraId="293404D0" w15:done="0"/>
  <w15:commentEx w15:paraId="4BA96313" w15:done="0"/>
  <w15:commentEx w15:paraId="3C4A9CA1" w15:done="0"/>
  <w15:commentEx w15:paraId="1567A655" w15:done="0"/>
  <w15:commentEx w15:paraId="0B7EEF46" w15:done="0"/>
  <w15:commentEx w15:paraId="1FADF7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6A2F5" w14:textId="77777777" w:rsidR="002F44A3" w:rsidRDefault="002F44A3" w:rsidP="00935151">
      <w:r>
        <w:separator/>
      </w:r>
    </w:p>
  </w:endnote>
  <w:endnote w:type="continuationSeparator" w:id="0">
    <w:p w14:paraId="0EE350C7" w14:textId="77777777" w:rsidR="002F44A3" w:rsidRDefault="002F44A3" w:rsidP="0093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ncoln">
    <w:altName w:val="Liberation Mono"/>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5E432" w14:textId="77777777" w:rsidR="002F44A3" w:rsidRDefault="002F44A3" w:rsidP="00935151">
      <w:r>
        <w:separator/>
      </w:r>
    </w:p>
  </w:footnote>
  <w:footnote w:type="continuationSeparator" w:id="0">
    <w:p w14:paraId="02025EE3" w14:textId="77777777" w:rsidR="002F44A3" w:rsidRDefault="002F44A3" w:rsidP="0093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D1B7E" w14:textId="689533B7" w:rsidR="006A42C5" w:rsidRDefault="0042022C">
    <w:pPr>
      <w:pStyle w:val="Cabealho"/>
    </w:pPr>
    <w:r>
      <w:rPr>
        <w:noProof/>
        <w:lang w:val="pt-BR" w:eastAsia="pt-BR"/>
      </w:rPr>
      <w:drawing>
        <wp:anchor distT="0" distB="0" distL="114300" distR="114300" simplePos="0" relativeHeight="251657728" behindDoc="0" locked="0" layoutInCell="1" allowOverlap="1" wp14:anchorId="294DEA83" wp14:editId="47502481">
          <wp:simplePos x="0" y="0"/>
          <wp:positionH relativeFrom="column">
            <wp:posOffset>-1284605</wp:posOffset>
          </wp:positionH>
          <wp:positionV relativeFrom="paragraph">
            <wp:posOffset>-224155</wp:posOffset>
          </wp:positionV>
          <wp:extent cx="7219950" cy="1171575"/>
          <wp:effectExtent l="0" t="0" r="0" b="9525"/>
          <wp:wrapNone/>
          <wp:docPr id="1" name="Imagem 1"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28E7"/>
    <w:multiLevelType w:val="multilevel"/>
    <w:tmpl w:val="BA5AAD38"/>
    <w:lvl w:ilvl="0">
      <w:start w:val="1"/>
      <w:numFmt w:val="decimal"/>
      <w:lvlText w:val="%1."/>
      <w:lvlJc w:val="left"/>
      <w:pPr>
        <w:ind w:left="70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1A9F7C04"/>
    <w:multiLevelType w:val="multilevel"/>
    <w:tmpl w:val="F0CEA14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4E80121"/>
    <w:multiLevelType w:val="hybridMultilevel"/>
    <w:tmpl w:val="FFD2AAA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26386943"/>
    <w:multiLevelType w:val="hybridMultilevel"/>
    <w:tmpl w:val="6CDE07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1547225"/>
    <w:multiLevelType w:val="hybridMultilevel"/>
    <w:tmpl w:val="B1A23FFC"/>
    <w:lvl w:ilvl="0" w:tplc="EF44A5F8">
      <w:start w:val="1"/>
      <w:numFmt w:val="decimal"/>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5">
    <w:nsid w:val="4338085A"/>
    <w:multiLevelType w:val="hybridMultilevel"/>
    <w:tmpl w:val="45E6DB7A"/>
    <w:lvl w:ilvl="0" w:tplc="86C26684">
      <w:start w:val="1"/>
      <w:numFmt w:val="decimal"/>
      <w:lvlText w:val="%1)"/>
      <w:lvlJc w:val="left"/>
      <w:pPr>
        <w:tabs>
          <w:tab w:val="num" w:pos="3861"/>
        </w:tabs>
        <w:ind w:left="3861" w:hanging="21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6">
    <w:nsid w:val="5A930811"/>
    <w:multiLevelType w:val="hybridMultilevel"/>
    <w:tmpl w:val="A7E0F14E"/>
    <w:lvl w:ilvl="0" w:tplc="9DF2E3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A532043"/>
    <w:multiLevelType w:val="multilevel"/>
    <w:tmpl w:val="E9C0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E5"/>
    <w:rsid w:val="0000500F"/>
    <w:rsid w:val="000060CB"/>
    <w:rsid w:val="000133A1"/>
    <w:rsid w:val="000140F0"/>
    <w:rsid w:val="000157AC"/>
    <w:rsid w:val="00027222"/>
    <w:rsid w:val="00031317"/>
    <w:rsid w:val="00033E58"/>
    <w:rsid w:val="00035231"/>
    <w:rsid w:val="0003752F"/>
    <w:rsid w:val="00040388"/>
    <w:rsid w:val="00042839"/>
    <w:rsid w:val="00042DA4"/>
    <w:rsid w:val="0005279B"/>
    <w:rsid w:val="000549DE"/>
    <w:rsid w:val="0006106F"/>
    <w:rsid w:val="0006274E"/>
    <w:rsid w:val="00064267"/>
    <w:rsid w:val="00070171"/>
    <w:rsid w:val="000706D0"/>
    <w:rsid w:val="00082BA2"/>
    <w:rsid w:val="00085615"/>
    <w:rsid w:val="0009281A"/>
    <w:rsid w:val="000950E2"/>
    <w:rsid w:val="000A2050"/>
    <w:rsid w:val="000A3C41"/>
    <w:rsid w:val="000A41E5"/>
    <w:rsid w:val="000A42C5"/>
    <w:rsid w:val="000B06B4"/>
    <w:rsid w:val="000B52C2"/>
    <w:rsid w:val="000C233B"/>
    <w:rsid w:val="000C2449"/>
    <w:rsid w:val="000C3E33"/>
    <w:rsid w:val="000D042A"/>
    <w:rsid w:val="000D0EFE"/>
    <w:rsid w:val="000E2599"/>
    <w:rsid w:val="000E6EA8"/>
    <w:rsid w:val="000F0AFE"/>
    <w:rsid w:val="0010140B"/>
    <w:rsid w:val="00101650"/>
    <w:rsid w:val="00102664"/>
    <w:rsid w:val="00102F8F"/>
    <w:rsid w:val="001107C6"/>
    <w:rsid w:val="0011361F"/>
    <w:rsid w:val="00113A0A"/>
    <w:rsid w:val="00114000"/>
    <w:rsid w:val="00117AF5"/>
    <w:rsid w:val="00121195"/>
    <w:rsid w:val="001220AB"/>
    <w:rsid w:val="00122C9F"/>
    <w:rsid w:val="001239ED"/>
    <w:rsid w:val="00125521"/>
    <w:rsid w:val="001303C6"/>
    <w:rsid w:val="001338DE"/>
    <w:rsid w:val="00133AD3"/>
    <w:rsid w:val="00137053"/>
    <w:rsid w:val="001433C0"/>
    <w:rsid w:val="00153607"/>
    <w:rsid w:val="001563C2"/>
    <w:rsid w:val="001600A5"/>
    <w:rsid w:val="0016012D"/>
    <w:rsid w:val="001608EB"/>
    <w:rsid w:val="00160C34"/>
    <w:rsid w:val="00162F07"/>
    <w:rsid w:val="0016316F"/>
    <w:rsid w:val="00163A08"/>
    <w:rsid w:val="00165296"/>
    <w:rsid w:val="00167D2D"/>
    <w:rsid w:val="00167E41"/>
    <w:rsid w:val="0017278B"/>
    <w:rsid w:val="00180257"/>
    <w:rsid w:val="00182277"/>
    <w:rsid w:val="00182FCF"/>
    <w:rsid w:val="0018572A"/>
    <w:rsid w:val="00186D24"/>
    <w:rsid w:val="00187B35"/>
    <w:rsid w:val="001972E1"/>
    <w:rsid w:val="001A09BA"/>
    <w:rsid w:val="001A5AB7"/>
    <w:rsid w:val="001A7148"/>
    <w:rsid w:val="001B0884"/>
    <w:rsid w:val="001B14D9"/>
    <w:rsid w:val="001B15F1"/>
    <w:rsid w:val="001B179B"/>
    <w:rsid w:val="001B4C18"/>
    <w:rsid w:val="001C0E7E"/>
    <w:rsid w:val="001C284A"/>
    <w:rsid w:val="001C3B78"/>
    <w:rsid w:val="001C625F"/>
    <w:rsid w:val="001C6C8A"/>
    <w:rsid w:val="001D2242"/>
    <w:rsid w:val="001D2258"/>
    <w:rsid w:val="001D3E78"/>
    <w:rsid w:val="001D5C5A"/>
    <w:rsid w:val="001D7DA7"/>
    <w:rsid w:val="001E0F92"/>
    <w:rsid w:val="001E4155"/>
    <w:rsid w:val="001E7D26"/>
    <w:rsid w:val="001F3037"/>
    <w:rsid w:val="0020618D"/>
    <w:rsid w:val="00211821"/>
    <w:rsid w:val="00211D81"/>
    <w:rsid w:val="00214B16"/>
    <w:rsid w:val="00216667"/>
    <w:rsid w:val="00220B4B"/>
    <w:rsid w:val="0022754B"/>
    <w:rsid w:val="00230CAD"/>
    <w:rsid w:val="002341C7"/>
    <w:rsid w:val="00240CF6"/>
    <w:rsid w:val="00240F9E"/>
    <w:rsid w:val="0024286F"/>
    <w:rsid w:val="0024482C"/>
    <w:rsid w:val="00260F16"/>
    <w:rsid w:val="00261FFE"/>
    <w:rsid w:val="002664A9"/>
    <w:rsid w:val="00271B5B"/>
    <w:rsid w:val="002803FF"/>
    <w:rsid w:val="00283D9D"/>
    <w:rsid w:val="00285182"/>
    <w:rsid w:val="00286333"/>
    <w:rsid w:val="00292DFA"/>
    <w:rsid w:val="00294FD8"/>
    <w:rsid w:val="002962E4"/>
    <w:rsid w:val="00297320"/>
    <w:rsid w:val="002A4392"/>
    <w:rsid w:val="002A59A9"/>
    <w:rsid w:val="002B1846"/>
    <w:rsid w:val="002B4354"/>
    <w:rsid w:val="002C6D9F"/>
    <w:rsid w:val="002D1A29"/>
    <w:rsid w:val="002D6389"/>
    <w:rsid w:val="002E0297"/>
    <w:rsid w:val="002E2398"/>
    <w:rsid w:val="002E4239"/>
    <w:rsid w:val="002E53F4"/>
    <w:rsid w:val="002F1947"/>
    <w:rsid w:val="002F1F77"/>
    <w:rsid w:val="002F44A3"/>
    <w:rsid w:val="003017C8"/>
    <w:rsid w:val="00303C69"/>
    <w:rsid w:val="003054AF"/>
    <w:rsid w:val="0030550F"/>
    <w:rsid w:val="00307755"/>
    <w:rsid w:val="003118DA"/>
    <w:rsid w:val="00313F6C"/>
    <w:rsid w:val="0031790E"/>
    <w:rsid w:val="003245BF"/>
    <w:rsid w:val="00325466"/>
    <w:rsid w:val="00326885"/>
    <w:rsid w:val="0032790E"/>
    <w:rsid w:val="00327A07"/>
    <w:rsid w:val="0033238F"/>
    <w:rsid w:val="0034388E"/>
    <w:rsid w:val="00343E03"/>
    <w:rsid w:val="00345BC3"/>
    <w:rsid w:val="0035485D"/>
    <w:rsid w:val="003568E9"/>
    <w:rsid w:val="00356C26"/>
    <w:rsid w:val="00364D5D"/>
    <w:rsid w:val="00371CF8"/>
    <w:rsid w:val="00375DC3"/>
    <w:rsid w:val="00386C99"/>
    <w:rsid w:val="0038789D"/>
    <w:rsid w:val="003B24E8"/>
    <w:rsid w:val="003C25F0"/>
    <w:rsid w:val="003C3042"/>
    <w:rsid w:val="003C63C7"/>
    <w:rsid w:val="003D1826"/>
    <w:rsid w:val="003E46CF"/>
    <w:rsid w:val="003E7BA2"/>
    <w:rsid w:val="003F0A85"/>
    <w:rsid w:val="003F0EBB"/>
    <w:rsid w:val="003F56C5"/>
    <w:rsid w:val="00400186"/>
    <w:rsid w:val="004025C0"/>
    <w:rsid w:val="00403955"/>
    <w:rsid w:val="00405470"/>
    <w:rsid w:val="004058D2"/>
    <w:rsid w:val="0041176C"/>
    <w:rsid w:val="0041581D"/>
    <w:rsid w:val="00415B0E"/>
    <w:rsid w:val="0041618F"/>
    <w:rsid w:val="0042022C"/>
    <w:rsid w:val="0042233A"/>
    <w:rsid w:val="00423FB9"/>
    <w:rsid w:val="00424A9F"/>
    <w:rsid w:val="00425A50"/>
    <w:rsid w:val="00426793"/>
    <w:rsid w:val="004277EB"/>
    <w:rsid w:val="004301DD"/>
    <w:rsid w:val="00430619"/>
    <w:rsid w:val="004340B8"/>
    <w:rsid w:val="00435901"/>
    <w:rsid w:val="004464C7"/>
    <w:rsid w:val="00446FA5"/>
    <w:rsid w:val="004479D0"/>
    <w:rsid w:val="00450C8B"/>
    <w:rsid w:val="004543EA"/>
    <w:rsid w:val="004627D9"/>
    <w:rsid w:val="00462FCD"/>
    <w:rsid w:val="0046378B"/>
    <w:rsid w:val="00464582"/>
    <w:rsid w:val="00465521"/>
    <w:rsid w:val="004741C9"/>
    <w:rsid w:val="00474E1C"/>
    <w:rsid w:val="004805D4"/>
    <w:rsid w:val="00480B74"/>
    <w:rsid w:val="004912CE"/>
    <w:rsid w:val="00493BD2"/>
    <w:rsid w:val="004A3A7D"/>
    <w:rsid w:val="004A4E84"/>
    <w:rsid w:val="004A7E9A"/>
    <w:rsid w:val="004B24AF"/>
    <w:rsid w:val="004B3FE1"/>
    <w:rsid w:val="004C0433"/>
    <w:rsid w:val="004C078D"/>
    <w:rsid w:val="004C6B39"/>
    <w:rsid w:val="004C76ED"/>
    <w:rsid w:val="004D1181"/>
    <w:rsid w:val="004D3056"/>
    <w:rsid w:val="004D43A6"/>
    <w:rsid w:val="004D50D7"/>
    <w:rsid w:val="004D5138"/>
    <w:rsid w:val="004D5283"/>
    <w:rsid w:val="004D5BAE"/>
    <w:rsid w:val="004D7389"/>
    <w:rsid w:val="004E1334"/>
    <w:rsid w:val="004E1B76"/>
    <w:rsid w:val="004E1B97"/>
    <w:rsid w:val="004F0933"/>
    <w:rsid w:val="004F2107"/>
    <w:rsid w:val="00500ED1"/>
    <w:rsid w:val="005020F9"/>
    <w:rsid w:val="00502151"/>
    <w:rsid w:val="0050380F"/>
    <w:rsid w:val="005069AA"/>
    <w:rsid w:val="005077C0"/>
    <w:rsid w:val="005115C8"/>
    <w:rsid w:val="00511B55"/>
    <w:rsid w:val="005173D8"/>
    <w:rsid w:val="005204C1"/>
    <w:rsid w:val="00521324"/>
    <w:rsid w:val="00521FF2"/>
    <w:rsid w:val="0052567F"/>
    <w:rsid w:val="00526218"/>
    <w:rsid w:val="005301CB"/>
    <w:rsid w:val="005314C1"/>
    <w:rsid w:val="00531CE3"/>
    <w:rsid w:val="00532568"/>
    <w:rsid w:val="00552BE3"/>
    <w:rsid w:val="00563DA1"/>
    <w:rsid w:val="00564191"/>
    <w:rsid w:val="00564C94"/>
    <w:rsid w:val="00571CE8"/>
    <w:rsid w:val="0058177A"/>
    <w:rsid w:val="005904B1"/>
    <w:rsid w:val="005932BF"/>
    <w:rsid w:val="00595AE8"/>
    <w:rsid w:val="00597025"/>
    <w:rsid w:val="005A02ED"/>
    <w:rsid w:val="005A74C1"/>
    <w:rsid w:val="005B4C8A"/>
    <w:rsid w:val="005C0623"/>
    <w:rsid w:val="005C3306"/>
    <w:rsid w:val="005C4B68"/>
    <w:rsid w:val="005D0760"/>
    <w:rsid w:val="005D4C90"/>
    <w:rsid w:val="005D6BCF"/>
    <w:rsid w:val="005E386C"/>
    <w:rsid w:val="005E43F4"/>
    <w:rsid w:val="005E7751"/>
    <w:rsid w:val="005E79E8"/>
    <w:rsid w:val="005F0BB2"/>
    <w:rsid w:val="005F6720"/>
    <w:rsid w:val="005F7CA5"/>
    <w:rsid w:val="00605ECD"/>
    <w:rsid w:val="00606895"/>
    <w:rsid w:val="00607FAF"/>
    <w:rsid w:val="006104FD"/>
    <w:rsid w:val="00613D1C"/>
    <w:rsid w:val="0061400A"/>
    <w:rsid w:val="0061516B"/>
    <w:rsid w:val="00616109"/>
    <w:rsid w:val="006215F3"/>
    <w:rsid w:val="00625022"/>
    <w:rsid w:val="00630A0C"/>
    <w:rsid w:val="00630C6B"/>
    <w:rsid w:val="00634D32"/>
    <w:rsid w:val="00643221"/>
    <w:rsid w:val="006473C4"/>
    <w:rsid w:val="006474B7"/>
    <w:rsid w:val="00662876"/>
    <w:rsid w:val="006635D4"/>
    <w:rsid w:val="006652DF"/>
    <w:rsid w:val="00666737"/>
    <w:rsid w:val="00666B9F"/>
    <w:rsid w:val="006720B3"/>
    <w:rsid w:val="00673AEF"/>
    <w:rsid w:val="00675027"/>
    <w:rsid w:val="00690E2E"/>
    <w:rsid w:val="00691BA0"/>
    <w:rsid w:val="00694C35"/>
    <w:rsid w:val="006966DE"/>
    <w:rsid w:val="00697215"/>
    <w:rsid w:val="006A42C5"/>
    <w:rsid w:val="006A6E0B"/>
    <w:rsid w:val="006A7975"/>
    <w:rsid w:val="006B5514"/>
    <w:rsid w:val="006C6919"/>
    <w:rsid w:val="006D10F6"/>
    <w:rsid w:val="006D15A9"/>
    <w:rsid w:val="006D3766"/>
    <w:rsid w:val="006D532E"/>
    <w:rsid w:val="006E4E3B"/>
    <w:rsid w:val="006E576C"/>
    <w:rsid w:val="006F08F6"/>
    <w:rsid w:val="006F472C"/>
    <w:rsid w:val="006F6E77"/>
    <w:rsid w:val="006F734A"/>
    <w:rsid w:val="006F7B04"/>
    <w:rsid w:val="0070300B"/>
    <w:rsid w:val="00706667"/>
    <w:rsid w:val="00706674"/>
    <w:rsid w:val="007103B5"/>
    <w:rsid w:val="00711EF8"/>
    <w:rsid w:val="007135C0"/>
    <w:rsid w:val="0071474D"/>
    <w:rsid w:val="00720946"/>
    <w:rsid w:val="00721D82"/>
    <w:rsid w:val="007250B4"/>
    <w:rsid w:val="00727232"/>
    <w:rsid w:val="00731B22"/>
    <w:rsid w:val="0073399E"/>
    <w:rsid w:val="00733F03"/>
    <w:rsid w:val="007354EB"/>
    <w:rsid w:val="0074312D"/>
    <w:rsid w:val="00745FCD"/>
    <w:rsid w:val="00747237"/>
    <w:rsid w:val="00747765"/>
    <w:rsid w:val="007575AA"/>
    <w:rsid w:val="007624A5"/>
    <w:rsid w:val="007650E5"/>
    <w:rsid w:val="0077061A"/>
    <w:rsid w:val="0077194E"/>
    <w:rsid w:val="00773748"/>
    <w:rsid w:val="00774221"/>
    <w:rsid w:val="00782339"/>
    <w:rsid w:val="00785206"/>
    <w:rsid w:val="00786F59"/>
    <w:rsid w:val="00790274"/>
    <w:rsid w:val="00790846"/>
    <w:rsid w:val="007922FA"/>
    <w:rsid w:val="00793B41"/>
    <w:rsid w:val="00793BE6"/>
    <w:rsid w:val="007952EE"/>
    <w:rsid w:val="007A219A"/>
    <w:rsid w:val="007A57E5"/>
    <w:rsid w:val="007A6B5E"/>
    <w:rsid w:val="007B0562"/>
    <w:rsid w:val="007B17E2"/>
    <w:rsid w:val="007B21A9"/>
    <w:rsid w:val="007B491F"/>
    <w:rsid w:val="007B50A3"/>
    <w:rsid w:val="007B6FAC"/>
    <w:rsid w:val="007C518A"/>
    <w:rsid w:val="007C7BBA"/>
    <w:rsid w:val="007D49A7"/>
    <w:rsid w:val="007E1E96"/>
    <w:rsid w:val="007E5C3B"/>
    <w:rsid w:val="007E636F"/>
    <w:rsid w:val="007F0887"/>
    <w:rsid w:val="007F5B34"/>
    <w:rsid w:val="00800366"/>
    <w:rsid w:val="0080503A"/>
    <w:rsid w:val="008147CB"/>
    <w:rsid w:val="008169A9"/>
    <w:rsid w:val="00817C31"/>
    <w:rsid w:val="0082295E"/>
    <w:rsid w:val="00825893"/>
    <w:rsid w:val="00831C83"/>
    <w:rsid w:val="0083565C"/>
    <w:rsid w:val="0083579D"/>
    <w:rsid w:val="00835806"/>
    <w:rsid w:val="0083737C"/>
    <w:rsid w:val="00837D64"/>
    <w:rsid w:val="008429F3"/>
    <w:rsid w:val="00846547"/>
    <w:rsid w:val="00847491"/>
    <w:rsid w:val="008507E1"/>
    <w:rsid w:val="00851DF0"/>
    <w:rsid w:val="008567E9"/>
    <w:rsid w:val="00862BA8"/>
    <w:rsid w:val="00862D42"/>
    <w:rsid w:val="008657B3"/>
    <w:rsid w:val="00866187"/>
    <w:rsid w:val="00873D09"/>
    <w:rsid w:val="00873E72"/>
    <w:rsid w:val="00875D8F"/>
    <w:rsid w:val="00880429"/>
    <w:rsid w:val="00881453"/>
    <w:rsid w:val="008821AF"/>
    <w:rsid w:val="00887C3E"/>
    <w:rsid w:val="008934AE"/>
    <w:rsid w:val="0089358B"/>
    <w:rsid w:val="008935F9"/>
    <w:rsid w:val="008969F9"/>
    <w:rsid w:val="008A455C"/>
    <w:rsid w:val="008A564A"/>
    <w:rsid w:val="008A6719"/>
    <w:rsid w:val="008B47BD"/>
    <w:rsid w:val="008C5D01"/>
    <w:rsid w:val="008C7951"/>
    <w:rsid w:val="008D09BD"/>
    <w:rsid w:val="008D40F6"/>
    <w:rsid w:val="008D6256"/>
    <w:rsid w:val="008E00DC"/>
    <w:rsid w:val="008E5347"/>
    <w:rsid w:val="008E561F"/>
    <w:rsid w:val="008F2AEE"/>
    <w:rsid w:val="008F3AB4"/>
    <w:rsid w:val="008F439F"/>
    <w:rsid w:val="008F541E"/>
    <w:rsid w:val="008F6177"/>
    <w:rsid w:val="0090114D"/>
    <w:rsid w:val="0090432D"/>
    <w:rsid w:val="009074F2"/>
    <w:rsid w:val="00921FC5"/>
    <w:rsid w:val="0092565C"/>
    <w:rsid w:val="00926194"/>
    <w:rsid w:val="0093363A"/>
    <w:rsid w:val="00934C2E"/>
    <w:rsid w:val="00935151"/>
    <w:rsid w:val="00936430"/>
    <w:rsid w:val="00936CC6"/>
    <w:rsid w:val="00941521"/>
    <w:rsid w:val="00942E02"/>
    <w:rsid w:val="009456DF"/>
    <w:rsid w:val="00946AF3"/>
    <w:rsid w:val="0095159A"/>
    <w:rsid w:val="00952DE5"/>
    <w:rsid w:val="00955F15"/>
    <w:rsid w:val="00960BFC"/>
    <w:rsid w:val="0096548F"/>
    <w:rsid w:val="009725D4"/>
    <w:rsid w:val="00975E4D"/>
    <w:rsid w:val="00984EC5"/>
    <w:rsid w:val="0098624A"/>
    <w:rsid w:val="00991095"/>
    <w:rsid w:val="0099675D"/>
    <w:rsid w:val="0099710A"/>
    <w:rsid w:val="009A4355"/>
    <w:rsid w:val="009B01CC"/>
    <w:rsid w:val="009B1A6A"/>
    <w:rsid w:val="009B54FB"/>
    <w:rsid w:val="009B782D"/>
    <w:rsid w:val="009C2989"/>
    <w:rsid w:val="009C4843"/>
    <w:rsid w:val="009C4CEF"/>
    <w:rsid w:val="009C57BC"/>
    <w:rsid w:val="009D1791"/>
    <w:rsid w:val="009D4490"/>
    <w:rsid w:val="009D6936"/>
    <w:rsid w:val="009E1A78"/>
    <w:rsid w:val="009E641B"/>
    <w:rsid w:val="009E7DFC"/>
    <w:rsid w:val="009F5984"/>
    <w:rsid w:val="00A03640"/>
    <w:rsid w:val="00A14EDA"/>
    <w:rsid w:val="00A25751"/>
    <w:rsid w:val="00A257F7"/>
    <w:rsid w:val="00A32E0F"/>
    <w:rsid w:val="00A363FD"/>
    <w:rsid w:val="00A37A82"/>
    <w:rsid w:val="00A61F76"/>
    <w:rsid w:val="00A700F4"/>
    <w:rsid w:val="00A74926"/>
    <w:rsid w:val="00A81E40"/>
    <w:rsid w:val="00A830D1"/>
    <w:rsid w:val="00A866A3"/>
    <w:rsid w:val="00A91164"/>
    <w:rsid w:val="00A92216"/>
    <w:rsid w:val="00A95554"/>
    <w:rsid w:val="00AA536C"/>
    <w:rsid w:val="00AB1734"/>
    <w:rsid w:val="00AB28E4"/>
    <w:rsid w:val="00AB5713"/>
    <w:rsid w:val="00AB77F3"/>
    <w:rsid w:val="00AC2E5E"/>
    <w:rsid w:val="00AC53AC"/>
    <w:rsid w:val="00AE16CC"/>
    <w:rsid w:val="00AE5DE1"/>
    <w:rsid w:val="00AF113C"/>
    <w:rsid w:val="00AF321C"/>
    <w:rsid w:val="00AF465D"/>
    <w:rsid w:val="00AF51EC"/>
    <w:rsid w:val="00AF5476"/>
    <w:rsid w:val="00AF682C"/>
    <w:rsid w:val="00B02BBC"/>
    <w:rsid w:val="00B02F76"/>
    <w:rsid w:val="00B05B93"/>
    <w:rsid w:val="00B06517"/>
    <w:rsid w:val="00B06F19"/>
    <w:rsid w:val="00B07681"/>
    <w:rsid w:val="00B13DFA"/>
    <w:rsid w:val="00B156F2"/>
    <w:rsid w:val="00B160FA"/>
    <w:rsid w:val="00B22CEA"/>
    <w:rsid w:val="00B23687"/>
    <w:rsid w:val="00B34B55"/>
    <w:rsid w:val="00B352B8"/>
    <w:rsid w:val="00B37086"/>
    <w:rsid w:val="00B4741B"/>
    <w:rsid w:val="00B523A5"/>
    <w:rsid w:val="00B6086F"/>
    <w:rsid w:val="00B61D41"/>
    <w:rsid w:val="00B620C2"/>
    <w:rsid w:val="00B64648"/>
    <w:rsid w:val="00B672D7"/>
    <w:rsid w:val="00B67A63"/>
    <w:rsid w:val="00B71528"/>
    <w:rsid w:val="00B83955"/>
    <w:rsid w:val="00B83FAA"/>
    <w:rsid w:val="00B8584F"/>
    <w:rsid w:val="00B91D2D"/>
    <w:rsid w:val="00B91DAA"/>
    <w:rsid w:val="00B930DC"/>
    <w:rsid w:val="00B95B8B"/>
    <w:rsid w:val="00B9783D"/>
    <w:rsid w:val="00BA0449"/>
    <w:rsid w:val="00BA065B"/>
    <w:rsid w:val="00BA38E5"/>
    <w:rsid w:val="00BA7C2D"/>
    <w:rsid w:val="00BB163D"/>
    <w:rsid w:val="00BB5A37"/>
    <w:rsid w:val="00BB5EA3"/>
    <w:rsid w:val="00BC039E"/>
    <w:rsid w:val="00BD00BD"/>
    <w:rsid w:val="00BE0254"/>
    <w:rsid w:val="00BE6438"/>
    <w:rsid w:val="00BF41F7"/>
    <w:rsid w:val="00BF4361"/>
    <w:rsid w:val="00BF574F"/>
    <w:rsid w:val="00C02EA0"/>
    <w:rsid w:val="00C06962"/>
    <w:rsid w:val="00C1129C"/>
    <w:rsid w:val="00C11F04"/>
    <w:rsid w:val="00C12CDB"/>
    <w:rsid w:val="00C14DEE"/>
    <w:rsid w:val="00C17EAB"/>
    <w:rsid w:val="00C203A3"/>
    <w:rsid w:val="00C21594"/>
    <w:rsid w:val="00C31BDE"/>
    <w:rsid w:val="00C32C5A"/>
    <w:rsid w:val="00C33EF0"/>
    <w:rsid w:val="00C36901"/>
    <w:rsid w:val="00C40370"/>
    <w:rsid w:val="00C40B2E"/>
    <w:rsid w:val="00C541CF"/>
    <w:rsid w:val="00C556F6"/>
    <w:rsid w:val="00C60BAE"/>
    <w:rsid w:val="00C61F73"/>
    <w:rsid w:val="00C640DC"/>
    <w:rsid w:val="00C6514B"/>
    <w:rsid w:val="00C65BC6"/>
    <w:rsid w:val="00C66E48"/>
    <w:rsid w:val="00C72AD9"/>
    <w:rsid w:val="00C7341D"/>
    <w:rsid w:val="00C73720"/>
    <w:rsid w:val="00C76568"/>
    <w:rsid w:val="00C76EB5"/>
    <w:rsid w:val="00C80118"/>
    <w:rsid w:val="00C84481"/>
    <w:rsid w:val="00C84833"/>
    <w:rsid w:val="00C9434E"/>
    <w:rsid w:val="00C96824"/>
    <w:rsid w:val="00CA3019"/>
    <w:rsid w:val="00CA75D9"/>
    <w:rsid w:val="00CC1E84"/>
    <w:rsid w:val="00CC3B47"/>
    <w:rsid w:val="00CC4DEC"/>
    <w:rsid w:val="00CD343A"/>
    <w:rsid w:val="00CD5D40"/>
    <w:rsid w:val="00CE7564"/>
    <w:rsid w:val="00CF47D0"/>
    <w:rsid w:val="00CF4E53"/>
    <w:rsid w:val="00CF5659"/>
    <w:rsid w:val="00D00F5D"/>
    <w:rsid w:val="00D03D55"/>
    <w:rsid w:val="00D07BC7"/>
    <w:rsid w:val="00D07D47"/>
    <w:rsid w:val="00D129E5"/>
    <w:rsid w:val="00D13592"/>
    <w:rsid w:val="00D1460E"/>
    <w:rsid w:val="00D15EC6"/>
    <w:rsid w:val="00D1708D"/>
    <w:rsid w:val="00D17F68"/>
    <w:rsid w:val="00D20C94"/>
    <w:rsid w:val="00D2211A"/>
    <w:rsid w:val="00D26BDA"/>
    <w:rsid w:val="00D30018"/>
    <w:rsid w:val="00D34BA1"/>
    <w:rsid w:val="00D356D3"/>
    <w:rsid w:val="00D405FE"/>
    <w:rsid w:val="00D41B0B"/>
    <w:rsid w:val="00D41D7A"/>
    <w:rsid w:val="00D4312C"/>
    <w:rsid w:val="00D433AB"/>
    <w:rsid w:val="00D456A8"/>
    <w:rsid w:val="00D46B77"/>
    <w:rsid w:val="00D56381"/>
    <w:rsid w:val="00D60D8C"/>
    <w:rsid w:val="00D67EC3"/>
    <w:rsid w:val="00D803FC"/>
    <w:rsid w:val="00D80A38"/>
    <w:rsid w:val="00D950E8"/>
    <w:rsid w:val="00DA280D"/>
    <w:rsid w:val="00DA48B2"/>
    <w:rsid w:val="00DA7606"/>
    <w:rsid w:val="00DB03E1"/>
    <w:rsid w:val="00DB161E"/>
    <w:rsid w:val="00DB21E2"/>
    <w:rsid w:val="00DB5398"/>
    <w:rsid w:val="00DC5ADC"/>
    <w:rsid w:val="00DD428F"/>
    <w:rsid w:val="00DD6CD0"/>
    <w:rsid w:val="00DE0293"/>
    <w:rsid w:val="00DE51A6"/>
    <w:rsid w:val="00DE6E81"/>
    <w:rsid w:val="00DF013F"/>
    <w:rsid w:val="00DF3D19"/>
    <w:rsid w:val="00E002B1"/>
    <w:rsid w:val="00E0282A"/>
    <w:rsid w:val="00E0537A"/>
    <w:rsid w:val="00E07450"/>
    <w:rsid w:val="00E10B1F"/>
    <w:rsid w:val="00E10E23"/>
    <w:rsid w:val="00E129B8"/>
    <w:rsid w:val="00E12B6B"/>
    <w:rsid w:val="00E13F38"/>
    <w:rsid w:val="00E13F51"/>
    <w:rsid w:val="00E1577C"/>
    <w:rsid w:val="00E2310D"/>
    <w:rsid w:val="00E278F6"/>
    <w:rsid w:val="00E338FB"/>
    <w:rsid w:val="00E40A90"/>
    <w:rsid w:val="00E40AEC"/>
    <w:rsid w:val="00E41E19"/>
    <w:rsid w:val="00E42593"/>
    <w:rsid w:val="00E42867"/>
    <w:rsid w:val="00E47DD7"/>
    <w:rsid w:val="00E5171A"/>
    <w:rsid w:val="00E51D0D"/>
    <w:rsid w:val="00E53BB2"/>
    <w:rsid w:val="00E56A4F"/>
    <w:rsid w:val="00E613F0"/>
    <w:rsid w:val="00E614DC"/>
    <w:rsid w:val="00E677AC"/>
    <w:rsid w:val="00E726E1"/>
    <w:rsid w:val="00E73A02"/>
    <w:rsid w:val="00E73E65"/>
    <w:rsid w:val="00E76B82"/>
    <w:rsid w:val="00E87263"/>
    <w:rsid w:val="00E906D6"/>
    <w:rsid w:val="00E90745"/>
    <w:rsid w:val="00E924D2"/>
    <w:rsid w:val="00EA0767"/>
    <w:rsid w:val="00EA0AD6"/>
    <w:rsid w:val="00EA26AE"/>
    <w:rsid w:val="00EB0D13"/>
    <w:rsid w:val="00EB400B"/>
    <w:rsid w:val="00EC1164"/>
    <w:rsid w:val="00EC1412"/>
    <w:rsid w:val="00ED6C59"/>
    <w:rsid w:val="00ED6E67"/>
    <w:rsid w:val="00EE0D9C"/>
    <w:rsid w:val="00EE21F6"/>
    <w:rsid w:val="00EE3DC9"/>
    <w:rsid w:val="00EE74A3"/>
    <w:rsid w:val="00EF3172"/>
    <w:rsid w:val="00EF4183"/>
    <w:rsid w:val="00EF5007"/>
    <w:rsid w:val="00EF5AA2"/>
    <w:rsid w:val="00F0237D"/>
    <w:rsid w:val="00F02CB5"/>
    <w:rsid w:val="00F042D4"/>
    <w:rsid w:val="00F04872"/>
    <w:rsid w:val="00F0641A"/>
    <w:rsid w:val="00F10A04"/>
    <w:rsid w:val="00F12E59"/>
    <w:rsid w:val="00F13546"/>
    <w:rsid w:val="00F1418D"/>
    <w:rsid w:val="00F16C53"/>
    <w:rsid w:val="00F21E32"/>
    <w:rsid w:val="00F23719"/>
    <w:rsid w:val="00F24B01"/>
    <w:rsid w:val="00F26A63"/>
    <w:rsid w:val="00F31576"/>
    <w:rsid w:val="00F35858"/>
    <w:rsid w:val="00F3752F"/>
    <w:rsid w:val="00F377BA"/>
    <w:rsid w:val="00F37FAC"/>
    <w:rsid w:val="00F40AE8"/>
    <w:rsid w:val="00F40C98"/>
    <w:rsid w:val="00F41391"/>
    <w:rsid w:val="00F415DF"/>
    <w:rsid w:val="00F45032"/>
    <w:rsid w:val="00F479B1"/>
    <w:rsid w:val="00F52AAA"/>
    <w:rsid w:val="00F5494C"/>
    <w:rsid w:val="00F56557"/>
    <w:rsid w:val="00F572AD"/>
    <w:rsid w:val="00F57C35"/>
    <w:rsid w:val="00F61832"/>
    <w:rsid w:val="00F63329"/>
    <w:rsid w:val="00F66F4C"/>
    <w:rsid w:val="00F67113"/>
    <w:rsid w:val="00F7006F"/>
    <w:rsid w:val="00F72683"/>
    <w:rsid w:val="00F72B40"/>
    <w:rsid w:val="00F7412C"/>
    <w:rsid w:val="00F75B25"/>
    <w:rsid w:val="00F75B9F"/>
    <w:rsid w:val="00F77A18"/>
    <w:rsid w:val="00F812EE"/>
    <w:rsid w:val="00F871D2"/>
    <w:rsid w:val="00F9068B"/>
    <w:rsid w:val="00F9256A"/>
    <w:rsid w:val="00F93736"/>
    <w:rsid w:val="00F94CFF"/>
    <w:rsid w:val="00F959B6"/>
    <w:rsid w:val="00F95E62"/>
    <w:rsid w:val="00F95EBE"/>
    <w:rsid w:val="00FA17E6"/>
    <w:rsid w:val="00FB298A"/>
    <w:rsid w:val="00FB2BFE"/>
    <w:rsid w:val="00FB310B"/>
    <w:rsid w:val="00FB589B"/>
    <w:rsid w:val="00FB6F10"/>
    <w:rsid w:val="00FB70E7"/>
    <w:rsid w:val="00FC1882"/>
    <w:rsid w:val="00FD033D"/>
    <w:rsid w:val="00FD3BD0"/>
    <w:rsid w:val="00FD5DE6"/>
    <w:rsid w:val="00FD7386"/>
    <w:rsid w:val="00FD75F5"/>
    <w:rsid w:val="00FE102E"/>
    <w:rsid w:val="00FF2836"/>
    <w:rsid w:val="00FF357F"/>
    <w:rsid w:val="00FF6C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7CC941"/>
  <w15:chartTrackingRefBased/>
  <w15:docId w15:val="{33DAF896-E94D-47F7-A750-6EF479BF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ind w:firstLine="709"/>
      <w:jc w:val="both"/>
      <w:outlineLvl w:val="0"/>
    </w:pPr>
    <w:rPr>
      <w:sz w:val="28"/>
      <w:szCs w:val="20"/>
    </w:rPr>
  </w:style>
  <w:style w:type="paragraph" w:styleId="Ttulo2">
    <w:name w:val="heading 2"/>
    <w:basedOn w:val="Normal"/>
    <w:next w:val="Normal"/>
    <w:qFormat/>
    <w:pPr>
      <w:keepNext/>
      <w:jc w:val="center"/>
      <w:outlineLvl w:val="1"/>
    </w:pPr>
    <w:rPr>
      <w:sz w:val="28"/>
      <w:szCs w:val="20"/>
    </w:rPr>
  </w:style>
  <w:style w:type="paragraph" w:styleId="Ttulo3">
    <w:name w:val="heading 3"/>
    <w:basedOn w:val="Normal"/>
    <w:next w:val="Normal"/>
    <w:qFormat/>
    <w:pPr>
      <w:keepNext/>
      <w:jc w:val="center"/>
      <w:outlineLvl w:val="2"/>
    </w:pPr>
    <w:rPr>
      <w:rFonts w:ascii="Verdana" w:hAnsi="Verdana"/>
      <w:sz w:val="28"/>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709"/>
    </w:pPr>
    <w:rPr>
      <w:sz w:val="20"/>
      <w:szCs w:val="20"/>
    </w:rPr>
  </w:style>
  <w:style w:type="paragraph" w:styleId="Corpodetexto">
    <w:name w:val="Body Text"/>
    <w:basedOn w:val="Normal"/>
    <w:pPr>
      <w:jc w:val="both"/>
    </w:pPr>
    <w:rPr>
      <w:sz w:val="30"/>
      <w:szCs w:val="20"/>
    </w:rPr>
  </w:style>
  <w:style w:type="paragraph" w:styleId="Recuodecorpodetexto2">
    <w:name w:val="Body Text Indent 2"/>
    <w:basedOn w:val="Normal"/>
    <w:pPr>
      <w:ind w:firstLine="1701"/>
      <w:jc w:val="both"/>
    </w:pPr>
    <w:rPr>
      <w:rFonts w:ascii="Verdana" w:hAnsi="Verdana"/>
      <w:sz w:val="26"/>
      <w:szCs w:val="20"/>
    </w:rPr>
  </w:style>
  <w:style w:type="paragraph" w:styleId="Cabealho">
    <w:name w:val="header"/>
    <w:basedOn w:val="Normal"/>
    <w:link w:val="CabealhoChar"/>
    <w:rsid w:val="00935151"/>
    <w:pPr>
      <w:tabs>
        <w:tab w:val="center" w:pos="4252"/>
        <w:tab w:val="right" w:pos="8504"/>
      </w:tabs>
    </w:pPr>
    <w:rPr>
      <w:lang w:val="x-none" w:eastAsia="x-none"/>
    </w:rPr>
  </w:style>
  <w:style w:type="character" w:customStyle="1" w:styleId="CabealhoChar">
    <w:name w:val="Cabeçalho Char"/>
    <w:link w:val="Cabealho"/>
    <w:rsid w:val="00935151"/>
    <w:rPr>
      <w:sz w:val="24"/>
      <w:szCs w:val="24"/>
    </w:rPr>
  </w:style>
  <w:style w:type="paragraph" w:styleId="Rodap">
    <w:name w:val="footer"/>
    <w:basedOn w:val="Normal"/>
    <w:link w:val="RodapChar"/>
    <w:rsid w:val="00935151"/>
    <w:pPr>
      <w:tabs>
        <w:tab w:val="center" w:pos="4252"/>
        <w:tab w:val="right" w:pos="8504"/>
      </w:tabs>
    </w:pPr>
    <w:rPr>
      <w:lang w:val="x-none" w:eastAsia="x-none"/>
    </w:rPr>
  </w:style>
  <w:style w:type="character" w:customStyle="1" w:styleId="RodapChar">
    <w:name w:val="Rodapé Char"/>
    <w:link w:val="Rodap"/>
    <w:rsid w:val="00935151"/>
    <w:rPr>
      <w:sz w:val="24"/>
      <w:szCs w:val="24"/>
    </w:rPr>
  </w:style>
  <w:style w:type="paragraph" w:styleId="Textodebalo">
    <w:name w:val="Balloon Text"/>
    <w:basedOn w:val="Normal"/>
    <w:link w:val="TextodebaloChar"/>
    <w:rsid w:val="00935151"/>
    <w:rPr>
      <w:rFonts w:ascii="Segoe UI" w:hAnsi="Segoe UI"/>
      <w:sz w:val="18"/>
      <w:szCs w:val="18"/>
      <w:lang w:val="x-none" w:eastAsia="x-none"/>
    </w:rPr>
  </w:style>
  <w:style w:type="character" w:customStyle="1" w:styleId="TextodebaloChar">
    <w:name w:val="Texto de balão Char"/>
    <w:link w:val="Textodebalo"/>
    <w:rsid w:val="00935151"/>
    <w:rPr>
      <w:rFonts w:ascii="Segoe UI" w:hAnsi="Segoe UI" w:cs="Segoe UI"/>
      <w:sz w:val="18"/>
      <w:szCs w:val="18"/>
    </w:rPr>
  </w:style>
  <w:style w:type="table" w:styleId="Tabelacomgrade">
    <w:name w:val="Table Grid"/>
    <w:basedOn w:val="Tabelanormal"/>
    <w:uiPriority w:val="39"/>
    <w:rsid w:val="00FD3B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FD3BD0"/>
    <w:pPr>
      <w:spacing w:after="160" w:line="259" w:lineRule="auto"/>
      <w:ind w:left="720"/>
      <w:contextualSpacing/>
    </w:pPr>
    <w:rPr>
      <w:rFonts w:ascii="Calibri" w:eastAsia="Calibri" w:hAnsi="Calibri"/>
      <w:sz w:val="22"/>
      <w:szCs w:val="22"/>
      <w:lang w:eastAsia="en-US"/>
    </w:rPr>
  </w:style>
  <w:style w:type="paragraph" w:customStyle="1" w:styleId="Standard">
    <w:name w:val="Standard"/>
    <w:rsid w:val="00FD3BD0"/>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532568"/>
    <w:pPr>
      <w:autoSpaceDE w:val="0"/>
      <w:autoSpaceDN w:val="0"/>
      <w:adjustRightInd w:val="0"/>
    </w:pPr>
    <w:rPr>
      <w:rFonts w:ascii="Century Gothic" w:hAnsi="Century Gothic" w:cs="Century Gothic"/>
      <w:color w:val="000000"/>
      <w:sz w:val="24"/>
      <w:szCs w:val="24"/>
    </w:rPr>
  </w:style>
  <w:style w:type="paragraph" w:customStyle="1" w:styleId="Textbody">
    <w:name w:val="Text body"/>
    <w:basedOn w:val="Standard"/>
    <w:rsid w:val="00B02F76"/>
    <w:pPr>
      <w:spacing w:after="120"/>
      <w:textAlignment w:val="auto"/>
    </w:pPr>
  </w:style>
  <w:style w:type="character" w:styleId="Hyperlink">
    <w:name w:val="Hyperlink"/>
    <w:rsid w:val="00CD343A"/>
    <w:rPr>
      <w:color w:val="0563C1"/>
      <w:u w:val="single"/>
    </w:rPr>
  </w:style>
  <w:style w:type="character" w:styleId="Refdecomentrio">
    <w:name w:val="annotation reference"/>
    <w:rsid w:val="00F479B1"/>
    <w:rPr>
      <w:sz w:val="16"/>
      <w:szCs w:val="16"/>
    </w:rPr>
  </w:style>
  <w:style w:type="paragraph" w:styleId="Textodecomentrio">
    <w:name w:val="annotation text"/>
    <w:basedOn w:val="Normal"/>
    <w:link w:val="TextodecomentrioChar"/>
    <w:rsid w:val="00F479B1"/>
    <w:rPr>
      <w:sz w:val="20"/>
      <w:szCs w:val="20"/>
    </w:rPr>
  </w:style>
  <w:style w:type="character" w:customStyle="1" w:styleId="TextodecomentrioChar">
    <w:name w:val="Texto de comentário Char"/>
    <w:basedOn w:val="Fontepargpadro"/>
    <w:link w:val="Textodecomentrio"/>
    <w:rsid w:val="00F479B1"/>
  </w:style>
  <w:style w:type="paragraph" w:styleId="Assuntodocomentrio">
    <w:name w:val="annotation subject"/>
    <w:basedOn w:val="Textodecomentrio"/>
    <w:next w:val="Textodecomentrio"/>
    <w:link w:val="AssuntodocomentrioChar"/>
    <w:rsid w:val="00F479B1"/>
    <w:rPr>
      <w:b/>
      <w:bCs/>
    </w:rPr>
  </w:style>
  <w:style w:type="character" w:customStyle="1" w:styleId="AssuntodocomentrioChar">
    <w:name w:val="Assunto do comentário Char"/>
    <w:link w:val="Assuntodocomentrio"/>
    <w:rsid w:val="00F479B1"/>
    <w:rPr>
      <w:b/>
      <w:bCs/>
    </w:rPr>
  </w:style>
  <w:style w:type="character" w:styleId="HiperlinkVisitado">
    <w:name w:val="FollowedHyperlink"/>
    <w:rsid w:val="005D6BCF"/>
    <w:rPr>
      <w:color w:val="954F72"/>
      <w:u w:val="single"/>
    </w:rPr>
  </w:style>
  <w:style w:type="paragraph" w:styleId="Textodenotaderodap">
    <w:name w:val="footnote text"/>
    <w:basedOn w:val="Normal"/>
    <w:link w:val="TextodenotaderodapChar"/>
    <w:rsid w:val="00D4312C"/>
    <w:rPr>
      <w:sz w:val="20"/>
      <w:szCs w:val="20"/>
    </w:rPr>
  </w:style>
  <w:style w:type="character" w:customStyle="1" w:styleId="TextodenotaderodapChar">
    <w:name w:val="Texto de nota de rodapé Char"/>
    <w:basedOn w:val="Fontepargpadro"/>
    <w:link w:val="Textodenotaderodap"/>
    <w:rsid w:val="00D4312C"/>
  </w:style>
  <w:style w:type="character" w:styleId="Refdenotaderodap">
    <w:name w:val="footnote reference"/>
    <w:rsid w:val="00D431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86529">
      <w:bodyDiv w:val="1"/>
      <w:marLeft w:val="0"/>
      <w:marRight w:val="0"/>
      <w:marTop w:val="0"/>
      <w:marBottom w:val="0"/>
      <w:divBdr>
        <w:top w:val="none" w:sz="0" w:space="0" w:color="auto"/>
        <w:left w:val="none" w:sz="0" w:space="0" w:color="auto"/>
        <w:bottom w:val="none" w:sz="0" w:space="0" w:color="auto"/>
        <w:right w:val="none" w:sz="0" w:space="0" w:color="auto"/>
      </w:divBdr>
    </w:div>
    <w:div w:id="1225414734">
      <w:bodyDiv w:val="1"/>
      <w:marLeft w:val="0"/>
      <w:marRight w:val="0"/>
      <w:marTop w:val="0"/>
      <w:marBottom w:val="0"/>
      <w:divBdr>
        <w:top w:val="none" w:sz="0" w:space="0" w:color="auto"/>
        <w:left w:val="none" w:sz="0" w:space="0" w:color="auto"/>
        <w:bottom w:val="none" w:sz="0" w:space="0" w:color="auto"/>
        <w:right w:val="none" w:sz="0" w:space="0" w:color="auto"/>
      </w:divBdr>
    </w:div>
    <w:div w:id="1550799177">
      <w:bodyDiv w:val="1"/>
      <w:marLeft w:val="0"/>
      <w:marRight w:val="0"/>
      <w:marTop w:val="0"/>
      <w:marBottom w:val="0"/>
      <w:divBdr>
        <w:top w:val="none" w:sz="0" w:space="0" w:color="auto"/>
        <w:left w:val="none" w:sz="0" w:space="0" w:color="auto"/>
        <w:bottom w:val="none" w:sz="0" w:space="0" w:color="auto"/>
        <w:right w:val="none" w:sz="0" w:space="0" w:color="auto"/>
      </w:divBdr>
    </w:div>
    <w:div w:id="1727679635">
      <w:bodyDiv w:val="1"/>
      <w:marLeft w:val="0"/>
      <w:marRight w:val="0"/>
      <w:marTop w:val="0"/>
      <w:marBottom w:val="0"/>
      <w:divBdr>
        <w:top w:val="none" w:sz="0" w:space="0" w:color="auto"/>
        <w:left w:val="none" w:sz="0" w:space="0" w:color="auto"/>
        <w:bottom w:val="none" w:sz="0" w:space="0" w:color="auto"/>
        <w:right w:val="none" w:sz="0" w:space="0" w:color="auto"/>
      </w:divBdr>
    </w:div>
    <w:div w:id="1773862996">
      <w:bodyDiv w:val="1"/>
      <w:marLeft w:val="0"/>
      <w:marRight w:val="0"/>
      <w:marTop w:val="0"/>
      <w:marBottom w:val="0"/>
      <w:divBdr>
        <w:top w:val="none" w:sz="0" w:space="0" w:color="auto"/>
        <w:left w:val="none" w:sz="0" w:space="0" w:color="auto"/>
        <w:bottom w:val="none" w:sz="0" w:space="0" w:color="auto"/>
        <w:right w:val="none" w:sz="0" w:space="0" w:color="auto"/>
      </w:divBdr>
    </w:div>
    <w:div w:id="20951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mailto:tvcamara@camararibeiraopreto.sp.gov.br" TargetMode="External"/><Relationship Id="rId20"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23" Type="http://schemas.openxmlformats.org/officeDocument/2006/relationships/fontTable" Target="fontTable.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tvcamara@camararibeiraopreto.sp.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362D-7E86-405F-80C3-CB536F6C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3651</Words>
  <Characters>22108</Characters>
  <Application>Microsoft Office Word</Application>
  <DocSecurity>0</DocSecurity>
  <Lines>184</Lines>
  <Paragraphs>51</Paragraphs>
  <ScaleCrop>false</ScaleCrop>
  <HeadingPairs>
    <vt:vector size="2" baseType="variant">
      <vt:variant>
        <vt:lpstr>Título</vt:lpstr>
      </vt:variant>
      <vt:variant>
        <vt:i4>1</vt:i4>
      </vt:variant>
    </vt:vector>
  </HeadingPairs>
  <TitlesOfParts>
    <vt:vector size="1" baseType="lpstr">
      <vt:lpstr>RELATÓRIO MENSAL DO CONTROLE INTERNO</vt:lpstr>
    </vt:vector>
  </TitlesOfParts>
  <Company/>
  <LinksUpToDate>false</LinksUpToDate>
  <CharactersWithSpaces>25708</CharactersWithSpaces>
  <SharedDoc>false</SharedDoc>
  <HLinks>
    <vt:vector size="90" baseType="variant">
      <vt:variant>
        <vt:i4>7209071</vt:i4>
      </vt:variant>
      <vt:variant>
        <vt:i4>39</vt:i4>
      </vt:variant>
      <vt:variant>
        <vt:i4>0</vt:i4>
      </vt:variant>
      <vt:variant>
        <vt:i4>5</vt:i4>
      </vt:variant>
      <vt:variant>
        <vt:lpwstr>https://www.planalto.gov.br/ccivil_03/_ato2019-2022/2021/lei/L14133.htm</vt:lpwstr>
      </vt:variant>
      <vt:variant>
        <vt:lpwstr/>
      </vt:variant>
      <vt:variant>
        <vt:i4>7209071</vt:i4>
      </vt:variant>
      <vt:variant>
        <vt:i4>36</vt:i4>
      </vt:variant>
      <vt:variant>
        <vt:i4>0</vt:i4>
      </vt:variant>
      <vt:variant>
        <vt:i4>5</vt:i4>
      </vt:variant>
      <vt:variant>
        <vt:lpwstr>https://www.planalto.gov.br/ccivil_03/_ato2019-2022/2021/lei/L14133.htm</vt:lpwstr>
      </vt:variant>
      <vt:variant>
        <vt:lpwstr/>
      </vt:variant>
      <vt:variant>
        <vt:i4>5177438</vt:i4>
      </vt:variant>
      <vt:variant>
        <vt:i4>33</vt:i4>
      </vt:variant>
      <vt:variant>
        <vt:i4>0</vt:i4>
      </vt:variant>
      <vt:variant>
        <vt:i4>5</vt:i4>
      </vt:variant>
      <vt:variant>
        <vt:lpwstr>https://www.gov.br/empresas-e-negocios/ptbr/empreendedor</vt:lpwstr>
      </vt:variant>
      <vt:variant>
        <vt:lpwstr/>
      </vt:variant>
      <vt:variant>
        <vt:i4>7209071</vt:i4>
      </vt:variant>
      <vt:variant>
        <vt:i4>30</vt:i4>
      </vt:variant>
      <vt:variant>
        <vt:i4>0</vt:i4>
      </vt:variant>
      <vt:variant>
        <vt:i4>5</vt:i4>
      </vt:variant>
      <vt:variant>
        <vt:lpwstr>https://www.planalto.gov.br/ccivil_03/_ato2019-2022/2021/lei/L14133.htm</vt:lpwstr>
      </vt:variant>
      <vt:variant>
        <vt:lpwstr/>
      </vt:variant>
      <vt:variant>
        <vt:i4>7209071</vt:i4>
      </vt:variant>
      <vt:variant>
        <vt:i4>27</vt:i4>
      </vt:variant>
      <vt:variant>
        <vt:i4>0</vt:i4>
      </vt:variant>
      <vt:variant>
        <vt:i4>5</vt:i4>
      </vt:variant>
      <vt:variant>
        <vt:lpwstr>https://www.planalto.gov.br/ccivil_03/_ato2019-2022/2021/lei/L14133.htm</vt:lpwstr>
      </vt:variant>
      <vt:variant>
        <vt:lpwstr/>
      </vt:variant>
      <vt:variant>
        <vt:i4>2097171</vt:i4>
      </vt:variant>
      <vt:variant>
        <vt:i4>24</vt:i4>
      </vt:variant>
      <vt:variant>
        <vt:i4>0</vt:i4>
      </vt:variant>
      <vt:variant>
        <vt:i4>5</vt:i4>
      </vt:variant>
      <vt:variant>
        <vt:lpwstr>https://www.planalto.gov.br/ccivil_03/leis/l8078compilado.htm</vt:lpwstr>
      </vt:variant>
      <vt:variant>
        <vt:lpwstr>:~:text=LEI%20N%C2%BA%208.078%2C%20DE%2011%20DE%20SETEMBRO%20DE%201990.&amp;text=Disp%C3%B5e%20sobre%20a%20prote%C3%A7%C3%A3o%20do%20consumidor%20e%20d%C3%A1%20outras%20provid%C3%AAncias.&amp;text=Art.,da%20Constitui%C3%A7%C3%A3o%20Federal%20e%20art.</vt:lpwstr>
      </vt:variant>
      <vt:variant>
        <vt:i4>5636179</vt:i4>
      </vt:variant>
      <vt:variant>
        <vt:i4>21</vt:i4>
      </vt:variant>
      <vt:variant>
        <vt:i4>0</vt:i4>
      </vt:variant>
      <vt:variant>
        <vt:i4>5</vt:i4>
      </vt:variant>
      <vt:variant>
        <vt:lpwstr>https://www.ribeiraopreto.sp.gov.br/portal/principal/feriados</vt:lpwstr>
      </vt:variant>
      <vt:variant>
        <vt:lpwstr/>
      </vt:variant>
      <vt:variant>
        <vt:i4>7209071</vt:i4>
      </vt:variant>
      <vt:variant>
        <vt:i4>18</vt:i4>
      </vt:variant>
      <vt:variant>
        <vt:i4>0</vt:i4>
      </vt:variant>
      <vt:variant>
        <vt:i4>5</vt:i4>
      </vt:variant>
      <vt:variant>
        <vt:lpwstr>https://www.planalto.gov.br/ccivil_03/_ato2019-2022/2021/lei/L14133.htm</vt:lpwstr>
      </vt:variant>
      <vt:variant>
        <vt:lpwstr/>
      </vt:variant>
      <vt:variant>
        <vt:i4>7078011</vt:i4>
      </vt:variant>
      <vt:variant>
        <vt:i4>15</vt:i4>
      </vt:variant>
      <vt:variant>
        <vt:i4>0</vt:i4>
      </vt:variant>
      <vt:variant>
        <vt:i4>5</vt:i4>
      </vt:variant>
      <vt:variant>
        <vt:lpwstr>https://paineldeprecos.planejamento.gov.br/</vt:lpwstr>
      </vt:variant>
      <vt:variant>
        <vt:lpwstr/>
      </vt:variant>
      <vt:variant>
        <vt:i4>7995509</vt:i4>
      </vt:variant>
      <vt:variant>
        <vt:i4>12</vt:i4>
      </vt:variant>
      <vt:variant>
        <vt:i4>0</vt:i4>
      </vt:variant>
      <vt:variant>
        <vt:i4>5</vt:i4>
      </vt:variant>
      <vt:variant>
        <vt:lpwstr>http://catalogo.compras.gov.br/</vt:lpwstr>
      </vt:variant>
      <vt:variant>
        <vt:lpwstr/>
      </vt:variant>
      <vt:variant>
        <vt:i4>7209071</vt:i4>
      </vt:variant>
      <vt:variant>
        <vt:i4>9</vt:i4>
      </vt:variant>
      <vt:variant>
        <vt:i4>0</vt:i4>
      </vt:variant>
      <vt:variant>
        <vt:i4>5</vt:i4>
      </vt:variant>
      <vt:variant>
        <vt:lpwstr>https://www.planalto.gov.br/ccivil_03/_ato2019-2022/2021/lei/L14133.htm</vt:lpwstr>
      </vt:variant>
      <vt:variant>
        <vt:lpwstr/>
      </vt:variant>
      <vt:variant>
        <vt:i4>7209071</vt:i4>
      </vt:variant>
      <vt:variant>
        <vt:i4>6</vt:i4>
      </vt:variant>
      <vt:variant>
        <vt:i4>0</vt:i4>
      </vt:variant>
      <vt:variant>
        <vt:i4>5</vt:i4>
      </vt:variant>
      <vt:variant>
        <vt:lpwstr>https://www.planalto.gov.br/ccivil_03/_ato2019-2022/2021/lei/L14133.htm</vt:lpwstr>
      </vt:variant>
      <vt:variant>
        <vt:lpwstr/>
      </vt:variant>
      <vt:variant>
        <vt:i4>7209071</vt:i4>
      </vt:variant>
      <vt:variant>
        <vt:i4>3</vt:i4>
      </vt:variant>
      <vt:variant>
        <vt:i4>0</vt:i4>
      </vt:variant>
      <vt:variant>
        <vt:i4>5</vt:i4>
      </vt:variant>
      <vt:variant>
        <vt:lpwstr>https://www.planalto.gov.br/ccivil_03/_ato2019-2022/2021/lei/L14133.htm</vt:lpwstr>
      </vt:variant>
      <vt:variant>
        <vt:lpwstr/>
      </vt:variant>
      <vt:variant>
        <vt:i4>7209071</vt:i4>
      </vt:variant>
      <vt:variant>
        <vt:i4>0</vt:i4>
      </vt:variant>
      <vt:variant>
        <vt:i4>0</vt:i4>
      </vt:variant>
      <vt:variant>
        <vt:i4>5</vt:i4>
      </vt:variant>
      <vt:variant>
        <vt:lpwstr>https://www.planalto.gov.br/ccivil_03/_ato2019-2022/2021/lei/L14133.htm</vt:lpwstr>
      </vt:variant>
      <vt:variant>
        <vt:lpwstr/>
      </vt:variant>
      <vt:variant>
        <vt:i4>7209071</vt:i4>
      </vt:variant>
      <vt:variant>
        <vt:i4>0</vt:i4>
      </vt:variant>
      <vt:variant>
        <vt:i4>0</vt:i4>
      </vt:variant>
      <vt:variant>
        <vt:i4>5</vt:i4>
      </vt:variant>
      <vt:variant>
        <vt:lpwstr>https://www.planalto.gov.br/ccivil_03/_ato2019-2022/2021/lei/L14133.htm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MENSAL DO CONTROLE INTERNO</dc:title>
  <dc:subject/>
  <dc:creator>usuario</dc:creator>
  <cp:keywords/>
  <dc:description/>
  <cp:lastModifiedBy>Filipe Cavalcante</cp:lastModifiedBy>
  <cp:revision>4</cp:revision>
  <cp:lastPrinted>2024-04-10T15:12:00Z</cp:lastPrinted>
  <dcterms:created xsi:type="dcterms:W3CDTF">2024-08-01T13:51:00Z</dcterms:created>
  <dcterms:modified xsi:type="dcterms:W3CDTF">2024-08-02T17:44:00Z</dcterms:modified>
</cp:coreProperties>
</file>